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68" w:rsidRDefault="008A60C1" w:rsidP="003325DB">
      <w:pPr>
        <w:spacing w:line="240" w:lineRule="auto"/>
        <w:jc w:val="center"/>
        <w:rPr>
          <w:b/>
          <w:sz w:val="56"/>
          <w:szCs w:val="56"/>
        </w:rPr>
      </w:pPr>
      <w:r>
        <w:rPr>
          <w:noProof/>
        </w:rPr>
        <w:drawing>
          <wp:anchor distT="0" distB="0" distL="114300" distR="114300" simplePos="0" relativeHeight="251658240" behindDoc="0" locked="0" layoutInCell="1" hidden="0" allowOverlap="1">
            <wp:simplePos x="0" y="0"/>
            <wp:positionH relativeFrom="column">
              <wp:posOffset>-113030</wp:posOffset>
            </wp:positionH>
            <wp:positionV relativeFrom="paragraph">
              <wp:posOffset>0</wp:posOffset>
            </wp:positionV>
            <wp:extent cx="1244600" cy="1306830"/>
            <wp:effectExtent l="0" t="0" r="0" b="0"/>
            <wp:wrapSquare wrapText="bothSides"/>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244600" cy="1306830"/>
                    </a:xfrm>
                    <a:prstGeom prst="rect">
                      <a:avLst/>
                    </a:prstGeom>
                    <a:ln/>
                  </pic:spPr>
                </pic:pic>
              </a:graphicData>
            </a:graphic>
          </wp:anchor>
        </w:drawing>
      </w:r>
      <w:bookmarkStart w:id="0" w:name="_gjdgxs" w:colFirst="0" w:colLast="0"/>
      <w:bookmarkEnd w:id="0"/>
      <w:r w:rsidR="00495A33">
        <w:rPr>
          <w:b/>
          <w:sz w:val="56"/>
          <w:szCs w:val="56"/>
        </w:rPr>
        <w:t>ANAHTAR PERFORMANS GÖSTERGELERİ</w:t>
      </w:r>
      <w:r w:rsidR="008D59E9">
        <w:rPr>
          <w:b/>
          <w:sz w:val="56"/>
          <w:szCs w:val="56"/>
        </w:rPr>
        <w:t xml:space="preserve"> DEĞERLENDİRME</w:t>
      </w:r>
      <w:r>
        <w:rPr>
          <w:b/>
          <w:sz w:val="56"/>
          <w:szCs w:val="56"/>
        </w:rPr>
        <w:t xml:space="preserve"> RAPORU 202</w:t>
      </w:r>
      <w:r w:rsidR="008D59E9">
        <w:rPr>
          <w:b/>
          <w:sz w:val="56"/>
          <w:szCs w:val="56"/>
        </w:rPr>
        <w:t>3</w:t>
      </w:r>
    </w:p>
    <w:p w:rsidR="00F96668" w:rsidRDefault="00F96668"/>
    <w:p w:rsidR="00F96668" w:rsidRDefault="00F96668"/>
    <w:p w:rsidR="00F96668" w:rsidRPr="00751961" w:rsidRDefault="008A60C1">
      <w:pPr>
        <w:jc w:val="both"/>
        <w:rPr>
          <w:b/>
          <w:color w:val="00B050"/>
        </w:rPr>
      </w:pPr>
      <w:r w:rsidRPr="00751961">
        <w:rPr>
          <w:b/>
          <w:color w:val="00B050"/>
        </w:rPr>
        <w:t>GİRİŞ</w:t>
      </w:r>
    </w:p>
    <w:p w:rsidR="00495A33" w:rsidRPr="00495A33" w:rsidRDefault="005B4828" w:rsidP="00495A33">
      <w:pPr>
        <w:pBdr>
          <w:top w:val="nil"/>
          <w:left w:val="nil"/>
          <w:bottom w:val="nil"/>
          <w:right w:val="nil"/>
          <w:between w:val="nil"/>
        </w:pBdr>
        <w:jc w:val="both"/>
      </w:pPr>
      <w:r w:rsidRPr="005B4828">
        <w:t xml:space="preserve">Sürekli bir değişim ve gelişim içinde olan günümüz dünyasında, yükseköğretim kurumları arasındaki rekabette ayakta kalabilmek için başarılı olmak kaçınılmaz bir gerçek olarak karşımıza çıkmaktadır. Yükseköğretim Kurumları belirledikleri hedeflere ulaşabilmek için ölçüm yapmak zorundadırlar. </w:t>
      </w:r>
      <w:r w:rsidR="00495A33" w:rsidRPr="00495A33">
        <w:t>Üniversitemizin stratejik planı çerçevesinde belirlenen Anahtar Performans Göstergeleri, aynı zamanda Yükseköğretim Kurulu tarafından belirlenen İzleme Kriterleri ile uyumlu olacak şekilde güncellenmiş ve her yıl izlenmekte ve değerlendirilmektedir. Anahtar Performans Gösterge (APG) Başlıkları ve bu başlıklar altında izlenen kriterler ile ilgili sayısal bilgiler aşağıdaki tablo da özetlenmiştir.</w:t>
      </w:r>
    </w:p>
    <w:p w:rsidR="00495A33" w:rsidRPr="00495A33" w:rsidRDefault="00495A33" w:rsidP="00495A33">
      <w:pPr>
        <w:pBdr>
          <w:top w:val="nil"/>
          <w:left w:val="nil"/>
          <w:bottom w:val="nil"/>
          <w:right w:val="nil"/>
          <w:between w:val="nil"/>
        </w:pBdr>
        <w:jc w:val="both"/>
      </w:pPr>
      <w:r>
        <w:t xml:space="preserve">  </w:t>
      </w:r>
      <w:r w:rsidRPr="00495A33">
        <w:t xml:space="preserve">Tablo. </w:t>
      </w:r>
      <w:r>
        <w:t>1</w:t>
      </w:r>
      <w:r w:rsidRPr="00495A33">
        <w:t xml:space="preserve"> Anahtar Performans Göstergelerine ilişkin sayısal bilgiler</w:t>
      </w:r>
    </w:p>
    <w:tbl>
      <w:tblPr>
        <w:tblStyle w:val="KlavuzTablo1Ak-Vurgu1"/>
        <w:tblW w:w="0" w:type="auto"/>
        <w:tblInd w:w="279" w:type="dxa"/>
        <w:tblLook w:val="04A0" w:firstRow="1" w:lastRow="0" w:firstColumn="1" w:lastColumn="0" w:noHBand="0" w:noVBand="1"/>
      </w:tblPr>
      <w:tblGrid>
        <w:gridCol w:w="4536"/>
        <w:gridCol w:w="2551"/>
      </w:tblGrid>
      <w:tr w:rsidR="00495A33" w:rsidRPr="00495A33" w:rsidTr="00495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495A33" w:rsidRPr="00495A33" w:rsidRDefault="00495A33" w:rsidP="00495A33">
            <w:pPr>
              <w:widowControl/>
              <w:pBdr>
                <w:top w:val="nil"/>
                <w:left w:val="nil"/>
                <w:bottom w:val="nil"/>
                <w:right w:val="nil"/>
                <w:between w:val="nil"/>
              </w:pBdr>
              <w:autoSpaceDE/>
              <w:autoSpaceDN/>
              <w:spacing w:after="160" w:line="259" w:lineRule="auto"/>
              <w:jc w:val="both"/>
            </w:pPr>
            <w:r w:rsidRPr="00495A33">
              <w:t>APG Başlıkları</w:t>
            </w:r>
            <w:r w:rsidRPr="00495A33">
              <w:tab/>
            </w:r>
          </w:p>
        </w:tc>
        <w:tc>
          <w:tcPr>
            <w:tcW w:w="2551" w:type="dxa"/>
          </w:tcPr>
          <w:p w:rsidR="00495A33" w:rsidRPr="00495A33" w:rsidRDefault="00495A33" w:rsidP="00495A33">
            <w:pPr>
              <w:widowControl/>
              <w:pBdr>
                <w:top w:val="nil"/>
                <w:left w:val="nil"/>
                <w:bottom w:val="nil"/>
                <w:right w:val="nil"/>
                <w:between w:val="nil"/>
              </w:pBdr>
              <w:autoSpaceDE/>
              <w:autoSpaceDN/>
              <w:spacing w:after="160" w:line="259" w:lineRule="auto"/>
              <w:jc w:val="both"/>
              <w:cnfStyle w:val="100000000000" w:firstRow="1" w:lastRow="0" w:firstColumn="0" w:lastColumn="0" w:oddVBand="0" w:evenVBand="0" w:oddHBand="0" w:evenHBand="0" w:firstRowFirstColumn="0" w:firstRowLastColumn="0" w:lastRowFirstColumn="0" w:lastRowLastColumn="0"/>
            </w:pPr>
            <w:r w:rsidRPr="00495A33">
              <w:t>Kriter Sayısı</w:t>
            </w:r>
          </w:p>
        </w:tc>
      </w:tr>
      <w:tr w:rsidR="00495A33" w:rsidRPr="00495A33" w:rsidTr="00495A33">
        <w:tc>
          <w:tcPr>
            <w:cnfStyle w:val="001000000000" w:firstRow="0" w:lastRow="0" w:firstColumn="1" w:lastColumn="0" w:oddVBand="0" w:evenVBand="0" w:oddHBand="0" w:evenHBand="0" w:firstRowFirstColumn="0" w:firstRowLastColumn="0" w:lastRowFirstColumn="0" w:lastRowLastColumn="0"/>
            <w:tcW w:w="4536" w:type="dxa"/>
          </w:tcPr>
          <w:p w:rsidR="00495A33" w:rsidRPr="00495A33" w:rsidRDefault="00495A33" w:rsidP="00495A33">
            <w:pPr>
              <w:widowControl/>
              <w:pBdr>
                <w:top w:val="nil"/>
                <w:left w:val="nil"/>
                <w:bottom w:val="nil"/>
                <w:right w:val="nil"/>
                <w:between w:val="nil"/>
              </w:pBdr>
              <w:autoSpaceDE/>
              <w:autoSpaceDN/>
              <w:spacing w:after="160" w:line="259" w:lineRule="auto"/>
              <w:jc w:val="both"/>
            </w:pPr>
            <w:r w:rsidRPr="00495A33">
              <w:t>Eğitim ve Öğretim</w:t>
            </w:r>
          </w:p>
        </w:tc>
        <w:tc>
          <w:tcPr>
            <w:tcW w:w="2551" w:type="dxa"/>
          </w:tcPr>
          <w:p w:rsidR="00495A33" w:rsidRPr="00495A33" w:rsidRDefault="00495A33" w:rsidP="00495A33">
            <w:pPr>
              <w:widowControl/>
              <w:pBdr>
                <w:top w:val="nil"/>
                <w:left w:val="nil"/>
                <w:bottom w:val="nil"/>
                <w:right w:val="nil"/>
                <w:between w:val="nil"/>
              </w:pBdr>
              <w:autoSpaceDE/>
              <w:autoSpaceDN/>
              <w:spacing w:after="160" w:line="259" w:lineRule="auto"/>
              <w:jc w:val="both"/>
              <w:cnfStyle w:val="000000000000" w:firstRow="0" w:lastRow="0" w:firstColumn="0" w:lastColumn="0" w:oddVBand="0" w:evenVBand="0" w:oddHBand="0" w:evenHBand="0" w:firstRowFirstColumn="0" w:firstRowLastColumn="0" w:lastRowFirstColumn="0" w:lastRowLastColumn="0"/>
            </w:pPr>
            <w:r w:rsidRPr="00495A33">
              <w:t>12</w:t>
            </w:r>
          </w:p>
        </w:tc>
      </w:tr>
      <w:tr w:rsidR="00495A33" w:rsidRPr="00495A33" w:rsidTr="00495A33">
        <w:tc>
          <w:tcPr>
            <w:cnfStyle w:val="001000000000" w:firstRow="0" w:lastRow="0" w:firstColumn="1" w:lastColumn="0" w:oddVBand="0" w:evenVBand="0" w:oddHBand="0" w:evenHBand="0" w:firstRowFirstColumn="0" w:firstRowLastColumn="0" w:lastRowFirstColumn="0" w:lastRowLastColumn="0"/>
            <w:tcW w:w="4536" w:type="dxa"/>
          </w:tcPr>
          <w:p w:rsidR="00495A33" w:rsidRPr="00495A33" w:rsidRDefault="00495A33" w:rsidP="00495A33">
            <w:pPr>
              <w:widowControl/>
              <w:pBdr>
                <w:top w:val="nil"/>
                <w:left w:val="nil"/>
                <w:bottom w:val="nil"/>
                <w:right w:val="nil"/>
                <w:between w:val="nil"/>
              </w:pBdr>
              <w:autoSpaceDE/>
              <w:autoSpaceDN/>
              <w:spacing w:after="160" w:line="259" w:lineRule="auto"/>
              <w:jc w:val="both"/>
            </w:pPr>
            <w:r w:rsidRPr="00495A33">
              <w:t>Araştırma-Geliştirme, Proje ve Yayın</w:t>
            </w:r>
          </w:p>
        </w:tc>
        <w:tc>
          <w:tcPr>
            <w:tcW w:w="2551" w:type="dxa"/>
          </w:tcPr>
          <w:p w:rsidR="00495A33" w:rsidRPr="00495A33" w:rsidRDefault="00495A33" w:rsidP="00495A33">
            <w:pPr>
              <w:widowControl/>
              <w:pBdr>
                <w:top w:val="nil"/>
                <w:left w:val="nil"/>
                <w:bottom w:val="nil"/>
                <w:right w:val="nil"/>
                <w:between w:val="nil"/>
              </w:pBdr>
              <w:autoSpaceDE/>
              <w:autoSpaceDN/>
              <w:spacing w:after="160" w:line="259" w:lineRule="auto"/>
              <w:jc w:val="both"/>
              <w:cnfStyle w:val="000000000000" w:firstRow="0" w:lastRow="0" w:firstColumn="0" w:lastColumn="0" w:oddVBand="0" w:evenVBand="0" w:oddHBand="0" w:evenHBand="0" w:firstRowFirstColumn="0" w:firstRowLastColumn="0" w:lastRowFirstColumn="0" w:lastRowLastColumn="0"/>
            </w:pPr>
            <w:r w:rsidRPr="00495A33">
              <w:t>21</w:t>
            </w:r>
          </w:p>
        </w:tc>
      </w:tr>
      <w:tr w:rsidR="00495A33" w:rsidRPr="00495A33" w:rsidTr="00495A33">
        <w:tc>
          <w:tcPr>
            <w:cnfStyle w:val="001000000000" w:firstRow="0" w:lastRow="0" w:firstColumn="1" w:lastColumn="0" w:oddVBand="0" w:evenVBand="0" w:oddHBand="0" w:evenHBand="0" w:firstRowFirstColumn="0" w:firstRowLastColumn="0" w:lastRowFirstColumn="0" w:lastRowLastColumn="0"/>
            <w:tcW w:w="4536" w:type="dxa"/>
          </w:tcPr>
          <w:p w:rsidR="00495A33" w:rsidRPr="00495A33" w:rsidRDefault="00495A33" w:rsidP="00495A33">
            <w:pPr>
              <w:widowControl/>
              <w:pBdr>
                <w:top w:val="nil"/>
                <w:left w:val="nil"/>
                <w:bottom w:val="nil"/>
                <w:right w:val="nil"/>
                <w:between w:val="nil"/>
              </w:pBdr>
              <w:autoSpaceDE/>
              <w:autoSpaceDN/>
              <w:spacing w:after="160" w:line="259" w:lineRule="auto"/>
              <w:jc w:val="both"/>
            </w:pPr>
            <w:r w:rsidRPr="00495A33">
              <w:t>Uluslararasılaşma</w:t>
            </w:r>
          </w:p>
        </w:tc>
        <w:tc>
          <w:tcPr>
            <w:tcW w:w="2551" w:type="dxa"/>
          </w:tcPr>
          <w:p w:rsidR="00495A33" w:rsidRPr="00495A33" w:rsidRDefault="00495A33" w:rsidP="00495A33">
            <w:pPr>
              <w:widowControl/>
              <w:pBdr>
                <w:top w:val="nil"/>
                <w:left w:val="nil"/>
                <w:bottom w:val="nil"/>
                <w:right w:val="nil"/>
                <w:between w:val="nil"/>
              </w:pBdr>
              <w:autoSpaceDE/>
              <w:autoSpaceDN/>
              <w:spacing w:after="160" w:line="259" w:lineRule="auto"/>
              <w:jc w:val="both"/>
              <w:cnfStyle w:val="000000000000" w:firstRow="0" w:lastRow="0" w:firstColumn="0" w:lastColumn="0" w:oddVBand="0" w:evenVBand="0" w:oddHBand="0" w:evenHBand="0" w:firstRowFirstColumn="0" w:firstRowLastColumn="0" w:lastRowFirstColumn="0" w:lastRowLastColumn="0"/>
            </w:pPr>
            <w:r w:rsidRPr="00495A33">
              <w:t>7</w:t>
            </w:r>
          </w:p>
        </w:tc>
      </w:tr>
      <w:tr w:rsidR="00495A33" w:rsidRPr="00495A33" w:rsidTr="00495A33">
        <w:tc>
          <w:tcPr>
            <w:cnfStyle w:val="001000000000" w:firstRow="0" w:lastRow="0" w:firstColumn="1" w:lastColumn="0" w:oddVBand="0" w:evenVBand="0" w:oddHBand="0" w:evenHBand="0" w:firstRowFirstColumn="0" w:firstRowLastColumn="0" w:lastRowFirstColumn="0" w:lastRowLastColumn="0"/>
            <w:tcW w:w="4536" w:type="dxa"/>
          </w:tcPr>
          <w:p w:rsidR="00495A33" w:rsidRPr="00495A33" w:rsidRDefault="00495A33" w:rsidP="00495A33">
            <w:pPr>
              <w:widowControl/>
              <w:pBdr>
                <w:top w:val="nil"/>
                <w:left w:val="nil"/>
                <w:bottom w:val="nil"/>
                <w:right w:val="nil"/>
                <w:between w:val="nil"/>
              </w:pBdr>
              <w:autoSpaceDE/>
              <w:autoSpaceDN/>
              <w:spacing w:after="160" w:line="259" w:lineRule="auto"/>
              <w:jc w:val="both"/>
            </w:pPr>
            <w:r w:rsidRPr="00495A33">
              <w:t>Bütçe ve Finansman</w:t>
            </w:r>
          </w:p>
        </w:tc>
        <w:tc>
          <w:tcPr>
            <w:tcW w:w="2551" w:type="dxa"/>
          </w:tcPr>
          <w:p w:rsidR="00495A33" w:rsidRPr="00495A33" w:rsidRDefault="00495A33" w:rsidP="00495A33">
            <w:pPr>
              <w:widowControl/>
              <w:pBdr>
                <w:top w:val="nil"/>
                <w:left w:val="nil"/>
                <w:bottom w:val="nil"/>
                <w:right w:val="nil"/>
                <w:between w:val="nil"/>
              </w:pBdr>
              <w:autoSpaceDE/>
              <w:autoSpaceDN/>
              <w:spacing w:after="160" w:line="259" w:lineRule="auto"/>
              <w:jc w:val="both"/>
              <w:cnfStyle w:val="000000000000" w:firstRow="0" w:lastRow="0" w:firstColumn="0" w:lastColumn="0" w:oddVBand="0" w:evenVBand="0" w:oddHBand="0" w:evenHBand="0" w:firstRowFirstColumn="0" w:firstRowLastColumn="0" w:lastRowFirstColumn="0" w:lastRowLastColumn="0"/>
            </w:pPr>
            <w:r w:rsidRPr="00495A33">
              <w:t>9</w:t>
            </w:r>
          </w:p>
        </w:tc>
      </w:tr>
      <w:tr w:rsidR="00495A33" w:rsidRPr="00495A33" w:rsidTr="00495A33">
        <w:tc>
          <w:tcPr>
            <w:cnfStyle w:val="001000000000" w:firstRow="0" w:lastRow="0" w:firstColumn="1" w:lastColumn="0" w:oddVBand="0" w:evenVBand="0" w:oddHBand="0" w:evenHBand="0" w:firstRowFirstColumn="0" w:firstRowLastColumn="0" w:lastRowFirstColumn="0" w:lastRowLastColumn="0"/>
            <w:tcW w:w="4536" w:type="dxa"/>
          </w:tcPr>
          <w:p w:rsidR="00495A33" w:rsidRPr="00495A33" w:rsidRDefault="00495A33" w:rsidP="00495A33">
            <w:pPr>
              <w:widowControl/>
              <w:pBdr>
                <w:top w:val="nil"/>
                <w:left w:val="nil"/>
                <w:bottom w:val="nil"/>
                <w:right w:val="nil"/>
                <w:between w:val="nil"/>
              </w:pBdr>
              <w:autoSpaceDE/>
              <w:autoSpaceDN/>
              <w:spacing w:after="160" w:line="259" w:lineRule="auto"/>
              <w:jc w:val="both"/>
            </w:pPr>
            <w:r w:rsidRPr="00495A33">
              <w:t>Topluma Hizmet ve Sosyal Sorumluluk</w:t>
            </w:r>
          </w:p>
        </w:tc>
        <w:tc>
          <w:tcPr>
            <w:tcW w:w="2551" w:type="dxa"/>
          </w:tcPr>
          <w:p w:rsidR="00495A33" w:rsidRPr="00495A33" w:rsidRDefault="00495A33" w:rsidP="00495A33">
            <w:pPr>
              <w:widowControl/>
              <w:pBdr>
                <w:top w:val="nil"/>
                <w:left w:val="nil"/>
                <w:bottom w:val="nil"/>
                <w:right w:val="nil"/>
                <w:between w:val="nil"/>
              </w:pBdr>
              <w:autoSpaceDE/>
              <w:autoSpaceDN/>
              <w:spacing w:after="160" w:line="259" w:lineRule="auto"/>
              <w:jc w:val="both"/>
              <w:cnfStyle w:val="000000000000" w:firstRow="0" w:lastRow="0" w:firstColumn="0" w:lastColumn="0" w:oddVBand="0" w:evenVBand="0" w:oddHBand="0" w:evenHBand="0" w:firstRowFirstColumn="0" w:firstRowLastColumn="0" w:lastRowFirstColumn="0" w:lastRowLastColumn="0"/>
            </w:pPr>
            <w:r w:rsidRPr="00495A33">
              <w:t>5</w:t>
            </w:r>
          </w:p>
        </w:tc>
      </w:tr>
    </w:tbl>
    <w:p w:rsidR="00495A33" w:rsidRDefault="00495A33" w:rsidP="00495A33">
      <w:pPr>
        <w:pBdr>
          <w:top w:val="nil"/>
          <w:left w:val="nil"/>
          <w:bottom w:val="nil"/>
          <w:right w:val="nil"/>
          <w:between w:val="nil"/>
        </w:pBdr>
        <w:jc w:val="both"/>
        <w:rPr>
          <w:b/>
          <w:color w:val="FF0000"/>
        </w:rPr>
      </w:pPr>
    </w:p>
    <w:p w:rsidR="00355B8B" w:rsidRDefault="00495A33" w:rsidP="00495A33">
      <w:pPr>
        <w:pBdr>
          <w:top w:val="nil"/>
          <w:left w:val="nil"/>
          <w:bottom w:val="nil"/>
          <w:right w:val="nil"/>
          <w:between w:val="nil"/>
        </w:pBdr>
        <w:jc w:val="both"/>
      </w:pPr>
      <w:r>
        <w:rPr>
          <w:b/>
          <w:color w:val="FF0000"/>
        </w:rPr>
        <w:t>Anahtar Performans Göstergelerin (APG)</w:t>
      </w:r>
      <w:r w:rsidR="00355B8B" w:rsidRPr="00495A33">
        <w:rPr>
          <w:b/>
          <w:color w:val="FF0000"/>
        </w:rPr>
        <w:t xml:space="preserve"> izlenmesi ve değerlendirilmesi</w:t>
      </w:r>
      <w:r w:rsidR="00355B8B">
        <w:t xml:space="preserve">: Her yılın sonunda her birim o yıl için gerçekleşen </w:t>
      </w:r>
      <w:r w:rsidR="005B4828">
        <w:t xml:space="preserve">APG verileri SPYS yardımıyla birimlerden toplanmaktadır. Bazı veriler ise YOKAK Gösterge Raporu ve YÖK İzleme Kriterleri tarafından sağlanmaktadır. Böylece verilerin güvenirliği sağlanmaktadır. </w:t>
      </w:r>
      <w:r w:rsidR="00355B8B">
        <w:t xml:space="preserve"> Veri girişleri tamamlandıktan sonra o yıl </w:t>
      </w:r>
      <w:r w:rsidR="005B4828">
        <w:t xml:space="preserve">göstergeler Kalite Komisyonunda değerlendirilmektedir. Verilerin iyileştirilmesine yönelik eylem planları SP iyileştirme eylem planlarında verilmektedir. </w:t>
      </w:r>
    </w:p>
    <w:p w:rsidR="005B4828" w:rsidRDefault="005B4828" w:rsidP="00856C5A">
      <w:pPr>
        <w:pBdr>
          <w:top w:val="nil"/>
          <w:left w:val="nil"/>
          <w:bottom w:val="nil"/>
          <w:right w:val="nil"/>
          <w:between w:val="nil"/>
        </w:pBdr>
        <w:ind w:left="720"/>
        <w:jc w:val="both"/>
        <w:sectPr w:rsidR="005B4828" w:rsidSect="00355B8B">
          <w:pgSz w:w="11906" w:h="16838"/>
          <w:pgMar w:top="1417" w:right="1417" w:bottom="1417" w:left="1417" w:header="708" w:footer="708" w:gutter="0"/>
          <w:pgNumType w:start="1"/>
          <w:cols w:space="708"/>
        </w:sectPr>
      </w:pPr>
    </w:p>
    <w:p w:rsidR="00A84FFC" w:rsidRDefault="00A84FFC" w:rsidP="005B6437">
      <w:pPr>
        <w:tabs>
          <w:tab w:val="left" w:pos="10471"/>
        </w:tabs>
      </w:pPr>
      <w:r>
        <w:lastRenderedPageBreak/>
        <w:fldChar w:fldCharType="begin"/>
      </w:r>
      <w:r>
        <w:instrText xml:space="preserve"> LINK Excel.Sheet.12 "C:\\Users\\Rektörlük\\Desktop\\KALİTE-2023\\2023 Yılı SP  ve APG Raporu\\Anahtar Performans Gösterge verileri.xlsx" "Table 1!R7C2:R19C8" \a \f 4 \h  \* MERGEFORMAT </w:instrText>
      </w:r>
      <w:r>
        <w:fldChar w:fldCharType="separate"/>
      </w:r>
    </w:p>
    <w:tbl>
      <w:tblPr>
        <w:tblW w:w="13600" w:type="dxa"/>
        <w:tblCellMar>
          <w:left w:w="70" w:type="dxa"/>
          <w:right w:w="70" w:type="dxa"/>
        </w:tblCellMar>
        <w:tblLook w:val="04A0" w:firstRow="1" w:lastRow="0" w:firstColumn="1" w:lastColumn="0" w:noHBand="0" w:noVBand="1"/>
      </w:tblPr>
      <w:tblGrid>
        <w:gridCol w:w="620"/>
        <w:gridCol w:w="7180"/>
        <w:gridCol w:w="1060"/>
        <w:gridCol w:w="840"/>
        <w:gridCol w:w="1000"/>
        <w:gridCol w:w="1660"/>
        <w:gridCol w:w="1240"/>
      </w:tblGrid>
      <w:tr w:rsidR="00A84FFC" w:rsidRPr="00A84FFC" w:rsidTr="009C3428">
        <w:trPr>
          <w:trHeight w:val="450"/>
        </w:trPr>
        <w:tc>
          <w:tcPr>
            <w:tcW w:w="13600" w:type="dxa"/>
            <w:gridSpan w:val="7"/>
            <w:tcBorders>
              <w:top w:val="single" w:sz="4" w:space="0" w:color="D3D3D3"/>
              <w:left w:val="single" w:sz="4" w:space="0" w:color="D3D3D3"/>
              <w:bottom w:val="single" w:sz="4" w:space="0" w:color="000000"/>
              <w:right w:val="single" w:sz="4" w:space="0" w:color="D3D3D3"/>
            </w:tcBorders>
            <w:shd w:val="clear" w:color="auto" w:fill="auto"/>
            <w:hideMark/>
          </w:tcPr>
          <w:p w:rsidR="00A84FFC" w:rsidRPr="00A84FFC" w:rsidRDefault="00A84FFC" w:rsidP="00A84FFC">
            <w:pPr>
              <w:spacing w:after="0" w:line="240" w:lineRule="auto"/>
              <w:rPr>
                <w:rFonts w:eastAsia="Times New Roman"/>
                <w:b/>
                <w:bCs/>
                <w:color w:val="000000"/>
                <w:sz w:val="28"/>
                <w:szCs w:val="28"/>
              </w:rPr>
            </w:pPr>
            <w:r w:rsidRPr="00A84FFC">
              <w:rPr>
                <w:rFonts w:eastAsia="Times New Roman"/>
                <w:b/>
                <w:bCs/>
                <w:color w:val="000000"/>
                <w:sz w:val="28"/>
                <w:szCs w:val="28"/>
              </w:rPr>
              <w:t>A. Eğitim ve Öğretim</w:t>
            </w:r>
            <w:r w:rsidRPr="00A84FFC">
              <w:rPr>
                <w:rFonts w:ascii="Times New Roman" w:eastAsia="Times New Roman" w:hAnsi="Times New Roman" w:cs="Times New Roman"/>
                <w:color w:val="000000"/>
                <w:sz w:val="28"/>
                <w:szCs w:val="28"/>
              </w:rPr>
              <w:t> </w:t>
            </w:r>
          </w:p>
        </w:tc>
      </w:tr>
      <w:tr w:rsidR="00A84FFC" w:rsidRPr="00A84FFC" w:rsidTr="00A84FFC">
        <w:trPr>
          <w:trHeight w:val="465"/>
        </w:trPr>
        <w:tc>
          <w:tcPr>
            <w:tcW w:w="620" w:type="dxa"/>
            <w:tcBorders>
              <w:top w:val="nil"/>
              <w:left w:val="single" w:sz="4" w:space="0" w:color="000000"/>
              <w:bottom w:val="single" w:sz="4" w:space="0" w:color="000000"/>
              <w:right w:val="single" w:sz="4" w:space="0" w:color="000000"/>
            </w:tcBorders>
            <w:shd w:val="clear" w:color="auto" w:fill="auto"/>
            <w:vAlign w:val="bottom"/>
            <w:hideMark/>
          </w:tcPr>
          <w:p w:rsidR="00A84FFC" w:rsidRPr="00A84FFC" w:rsidRDefault="00A84FFC" w:rsidP="00A84FFC">
            <w:pPr>
              <w:spacing w:after="0" w:line="240" w:lineRule="auto"/>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Kriterler</w:t>
            </w:r>
          </w:p>
        </w:tc>
        <w:tc>
          <w:tcPr>
            <w:tcW w:w="1060"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2019</w:t>
            </w:r>
          </w:p>
        </w:tc>
        <w:tc>
          <w:tcPr>
            <w:tcW w:w="840"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2020</w:t>
            </w:r>
          </w:p>
        </w:tc>
        <w:tc>
          <w:tcPr>
            <w:tcW w:w="1000" w:type="dxa"/>
            <w:tcBorders>
              <w:top w:val="single" w:sz="4" w:space="0" w:color="000000"/>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2021</w:t>
            </w:r>
          </w:p>
        </w:tc>
        <w:tc>
          <w:tcPr>
            <w:tcW w:w="1660" w:type="dxa"/>
            <w:tcBorders>
              <w:top w:val="single" w:sz="4" w:space="0" w:color="000000"/>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2022</w:t>
            </w:r>
          </w:p>
        </w:tc>
        <w:tc>
          <w:tcPr>
            <w:tcW w:w="1240" w:type="dxa"/>
            <w:tcBorders>
              <w:top w:val="single" w:sz="4" w:space="0" w:color="000000"/>
              <w:left w:val="nil"/>
              <w:bottom w:val="single" w:sz="4" w:space="0" w:color="000000"/>
              <w:right w:val="nil"/>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2023</w:t>
            </w:r>
          </w:p>
        </w:tc>
      </w:tr>
      <w:tr w:rsidR="00A84FFC" w:rsidRPr="00A84FFC" w:rsidTr="00A84FFC">
        <w:trPr>
          <w:trHeight w:val="40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A.1</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Mezun olan doktora öğrenci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000" w:type="dxa"/>
            <w:tcBorders>
              <w:top w:val="nil"/>
              <w:left w:val="nil"/>
              <w:bottom w:val="single" w:sz="4" w:space="0" w:color="000000"/>
              <w:right w:val="single" w:sz="4" w:space="0" w:color="000000"/>
            </w:tcBorders>
            <w:shd w:val="clear" w:color="95B3D7" w:fill="95B3D7"/>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3</w:t>
            </w:r>
          </w:p>
        </w:tc>
        <w:tc>
          <w:tcPr>
            <w:tcW w:w="1660" w:type="dxa"/>
            <w:tcBorders>
              <w:top w:val="nil"/>
              <w:left w:val="nil"/>
              <w:bottom w:val="single" w:sz="4" w:space="0" w:color="000000"/>
              <w:right w:val="single" w:sz="4" w:space="0" w:color="000000"/>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4</w:t>
            </w:r>
          </w:p>
        </w:tc>
        <w:tc>
          <w:tcPr>
            <w:tcW w:w="1240" w:type="dxa"/>
            <w:tcBorders>
              <w:top w:val="nil"/>
              <w:left w:val="nil"/>
              <w:bottom w:val="single" w:sz="4" w:space="0" w:color="000000"/>
              <w:right w:val="nil"/>
            </w:tcBorders>
            <w:shd w:val="clear" w:color="FFC000" w:fill="D8E4BC"/>
            <w:noWrap/>
            <w:vAlign w:val="center"/>
            <w:hideMark/>
          </w:tcPr>
          <w:p w:rsidR="00A84FFC" w:rsidRPr="00A84FFC" w:rsidRDefault="00816043" w:rsidP="00A84FFC">
            <w:pPr>
              <w:spacing w:after="0" w:line="240" w:lineRule="auto"/>
              <w:jc w:val="center"/>
              <w:rPr>
                <w:rFonts w:eastAsia="Times New Roman"/>
                <w:color w:val="000000"/>
              </w:rPr>
            </w:pPr>
            <w:r>
              <w:rPr>
                <w:rFonts w:eastAsia="Times New Roman"/>
                <w:color w:val="000000"/>
              </w:rPr>
              <w:t>0</w:t>
            </w:r>
            <w:r w:rsidR="00A84FFC" w:rsidRPr="00A84FFC">
              <w:rPr>
                <w:rFonts w:eastAsia="Times New Roman"/>
                <w:color w:val="000000"/>
              </w:rPr>
              <w:t> </w:t>
            </w:r>
          </w:p>
        </w:tc>
      </w:tr>
      <w:tr w:rsidR="00A84FFC" w:rsidRPr="00A84FFC" w:rsidTr="00A84FFC">
        <w:trPr>
          <w:trHeight w:val="55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A.3</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Uluslararası sempozyum, kongre veya sanatsal sergi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000" w:type="dxa"/>
            <w:tcBorders>
              <w:top w:val="nil"/>
              <w:left w:val="nil"/>
              <w:bottom w:val="single" w:sz="4" w:space="0" w:color="000000"/>
              <w:right w:val="single" w:sz="4" w:space="0" w:color="000000"/>
            </w:tcBorders>
            <w:shd w:val="clear" w:color="95B3D7" w:fill="95B3D7"/>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3</w:t>
            </w:r>
          </w:p>
        </w:tc>
        <w:tc>
          <w:tcPr>
            <w:tcW w:w="1660" w:type="dxa"/>
            <w:tcBorders>
              <w:top w:val="nil"/>
              <w:left w:val="nil"/>
              <w:bottom w:val="single" w:sz="4" w:space="0" w:color="000000"/>
              <w:right w:val="single" w:sz="4" w:space="0" w:color="000000"/>
            </w:tcBorders>
            <w:shd w:val="clear" w:color="FFC000" w:fill="FFC000"/>
            <w:noWrap/>
            <w:vAlign w:val="center"/>
            <w:hideMark/>
          </w:tcPr>
          <w:p w:rsidR="00A84FFC" w:rsidRPr="00A84FFC" w:rsidRDefault="004634F2" w:rsidP="00A84FFC">
            <w:pPr>
              <w:spacing w:after="0" w:line="240" w:lineRule="auto"/>
              <w:jc w:val="center"/>
              <w:rPr>
                <w:rFonts w:eastAsia="Times New Roman"/>
                <w:color w:val="000000"/>
              </w:rPr>
            </w:pPr>
            <w:r>
              <w:rPr>
                <w:rFonts w:eastAsia="Times New Roman"/>
                <w:color w:val="000000"/>
              </w:rPr>
              <w:t>3</w:t>
            </w:r>
          </w:p>
        </w:tc>
        <w:tc>
          <w:tcPr>
            <w:tcW w:w="1240" w:type="dxa"/>
            <w:tcBorders>
              <w:top w:val="nil"/>
              <w:left w:val="nil"/>
              <w:bottom w:val="single" w:sz="4" w:space="0" w:color="000000"/>
              <w:right w:val="nil"/>
            </w:tcBorders>
            <w:shd w:val="clear" w:color="FFC000" w:fill="D8E4BC"/>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 </w:t>
            </w:r>
            <w:r w:rsidR="00816043">
              <w:rPr>
                <w:rFonts w:eastAsia="Times New Roman"/>
                <w:color w:val="000000"/>
              </w:rPr>
              <w:t>4</w:t>
            </w:r>
          </w:p>
        </w:tc>
      </w:tr>
      <w:tr w:rsidR="00A84FFC" w:rsidRPr="00A84FFC" w:rsidTr="00A84FFC">
        <w:trPr>
          <w:trHeight w:val="630"/>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A.4</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Öğrencilerin yaptığı sosyal veya endüstriyel proje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000" w:type="dxa"/>
            <w:tcBorders>
              <w:top w:val="nil"/>
              <w:left w:val="nil"/>
              <w:bottom w:val="single" w:sz="4" w:space="0" w:color="000000"/>
              <w:right w:val="single" w:sz="4" w:space="0" w:color="000000"/>
            </w:tcBorders>
            <w:shd w:val="clear" w:color="95B3D7" w:fill="95B3D7"/>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3</w:t>
            </w:r>
          </w:p>
        </w:tc>
        <w:tc>
          <w:tcPr>
            <w:tcW w:w="1660" w:type="dxa"/>
            <w:tcBorders>
              <w:top w:val="nil"/>
              <w:left w:val="nil"/>
              <w:bottom w:val="single" w:sz="4" w:space="0" w:color="000000"/>
              <w:right w:val="single" w:sz="4" w:space="0" w:color="000000"/>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nil"/>
              <w:bottom w:val="single" w:sz="4" w:space="0" w:color="000000"/>
              <w:right w:val="nil"/>
            </w:tcBorders>
            <w:shd w:val="clear" w:color="FFC000" w:fill="D8E4BC"/>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 </w:t>
            </w:r>
            <w:r w:rsidR="00816043">
              <w:rPr>
                <w:rFonts w:eastAsia="Times New Roman"/>
                <w:color w:val="000000"/>
              </w:rPr>
              <w:t>0</w:t>
            </w:r>
          </w:p>
        </w:tc>
      </w:tr>
      <w:tr w:rsidR="00A84FFC" w:rsidRPr="00A84FFC" w:rsidTr="00A84FFC">
        <w:trPr>
          <w:trHeight w:val="600"/>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A.5</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Teknokent veya Teknoloji Transfer Ofisi (TTO) projelerine katılan öğrenci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000" w:type="dxa"/>
            <w:tcBorders>
              <w:top w:val="nil"/>
              <w:left w:val="nil"/>
              <w:bottom w:val="single" w:sz="4" w:space="0" w:color="000000"/>
              <w:right w:val="single" w:sz="4" w:space="0" w:color="000000"/>
            </w:tcBorders>
            <w:shd w:val="clear" w:color="95B3D7" w:fill="95B3D7"/>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single" w:sz="4" w:space="0" w:color="000000"/>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nil"/>
              <w:bottom w:val="single" w:sz="4" w:space="0" w:color="000000"/>
              <w:right w:val="nil"/>
            </w:tcBorders>
            <w:shd w:val="clear" w:color="FFC000" w:fill="D8E4BC"/>
            <w:noWrap/>
            <w:vAlign w:val="center"/>
            <w:hideMark/>
          </w:tcPr>
          <w:p w:rsidR="00A84FFC" w:rsidRPr="00A84FFC" w:rsidRDefault="00816043" w:rsidP="00A84FFC">
            <w:pPr>
              <w:spacing w:after="0" w:line="240" w:lineRule="auto"/>
              <w:jc w:val="center"/>
              <w:rPr>
                <w:rFonts w:eastAsia="Times New Roman"/>
                <w:color w:val="000000"/>
              </w:rPr>
            </w:pPr>
            <w:r>
              <w:rPr>
                <w:rFonts w:eastAsia="Times New Roman"/>
                <w:color w:val="000000"/>
              </w:rPr>
              <w:t>0</w:t>
            </w:r>
            <w:r w:rsidR="00A84FFC" w:rsidRPr="00A84FFC">
              <w:rPr>
                <w:rFonts w:eastAsia="Times New Roman"/>
                <w:color w:val="000000"/>
              </w:rPr>
              <w:t> </w:t>
            </w:r>
          </w:p>
        </w:tc>
      </w:tr>
      <w:tr w:rsidR="00A84FFC" w:rsidRPr="00A84FFC" w:rsidTr="00A84FFC">
        <w:trPr>
          <w:trHeight w:val="450"/>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A.6</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Üniversitenin bölüm ve programlarındaki genel doluluk oranı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 xml:space="preserve"> 0,62 </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 xml:space="preserve"> 0,60 </w:t>
            </w:r>
          </w:p>
        </w:tc>
        <w:tc>
          <w:tcPr>
            <w:tcW w:w="1000" w:type="dxa"/>
            <w:tcBorders>
              <w:top w:val="nil"/>
              <w:left w:val="nil"/>
              <w:bottom w:val="single" w:sz="4" w:space="0" w:color="000000"/>
              <w:right w:val="single" w:sz="4" w:space="0" w:color="000000"/>
            </w:tcBorders>
            <w:shd w:val="clear" w:color="95B3D7" w:fill="95B3D7"/>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 xml:space="preserve"> 0,72 </w:t>
            </w:r>
          </w:p>
        </w:tc>
        <w:tc>
          <w:tcPr>
            <w:tcW w:w="1660" w:type="dxa"/>
            <w:tcBorders>
              <w:top w:val="nil"/>
              <w:left w:val="nil"/>
              <w:bottom w:val="single" w:sz="4" w:space="0" w:color="000000"/>
              <w:right w:val="single" w:sz="4" w:space="0" w:color="000000"/>
            </w:tcBorders>
            <w:shd w:val="clear" w:color="FFC000" w:fill="FFC000"/>
            <w:noWrap/>
            <w:vAlign w:val="center"/>
            <w:hideMark/>
          </w:tcPr>
          <w:p w:rsidR="00A84FFC" w:rsidRPr="00A84FFC" w:rsidRDefault="004634F2" w:rsidP="00A84FFC">
            <w:pPr>
              <w:spacing w:after="0" w:line="240" w:lineRule="auto"/>
              <w:jc w:val="center"/>
              <w:rPr>
                <w:rFonts w:eastAsia="Times New Roman"/>
                <w:color w:val="000000"/>
              </w:rPr>
            </w:pPr>
            <w:r>
              <w:rPr>
                <w:rFonts w:eastAsia="Times New Roman"/>
                <w:color w:val="000000"/>
              </w:rPr>
              <w:t xml:space="preserve"> 100</w:t>
            </w:r>
          </w:p>
        </w:tc>
        <w:tc>
          <w:tcPr>
            <w:tcW w:w="1240" w:type="dxa"/>
            <w:tcBorders>
              <w:top w:val="nil"/>
              <w:left w:val="nil"/>
              <w:bottom w:val="single" w:sz="4" w:space="0" w:color="000000"/>
              <w:right w:val="nil"/>
            </w:tcBorders>
            <w:shd w:val="clear" w:color="FFC000" w:fill="D8E4BC"/>
            <w:noWrap/>
            <w:vAlign w:val="center"/>
            <w:hideMark/>
          </w:tcPr>
          <w:p w:rsidR="00A84FFC" w:rsidRPr="00A84FFC" w:rsidRDefault="00816043" w:rsidP="00A84FFC">
            <w:pPr>
              <w:spacing w:after="0" w:line="240" w:lineRule="auto"/>
              <w:jc w:val="center"/>
              <w:rPr>
                <w:rFonts w:eastAsia="Times New Roman"/>
                <w:color w:val="000000"/>
              </w:rPr>
            </w:pPr>
            <w:r>
              <w:rPr>
                <w:rFonts w:eastAsia="Times New Roman"/>
                <w:color w:val="000000"/>
              </w:rPr>
              <w:t>97</w:t>
            </w:r>
            <w:r w:rsidR="00A84FFC" w:rsidRPr="00A84FFC">
              <w:rPr>
                <w:rFonts w:eastAsia="Times New Roman"/>
                <w:color w:val="000000"/>
              </w:rPr>
              <w:t> </w:t>
            </w:r>
          </w:p>
        </w:tc>
      </w:tr>
      <w:tr w:rsidR="00A84FFC" w:rsidRPr="00A84FFC" w:rsidTr="00A84FFC">
        <w:trPr>
          <w:trHeight w:val="43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A.7</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Erişilebilen ders bilgi paketi oranı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100</w:t>
            </w:r>
          </w:p>
        </w:tc>
        <w:tc>
          <w:tcPr>
            <w:tcW w:w="1000" w:type="dxa"/>
            <w:tcBorders>
              <w:top w:val="nil"/>
              <w:left w:val="nil"/>
              <w:bottom w:val="single" w:sz="4" w:space="0" w:color="000000"/>
              <w:right w:val="single" w:sz="4" w:space="0" w:color="000000"/>
            </w:tcBorders>
            <w:shd w:val="clear" w:color="95B3D7" w:fill="95B3D7"/>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100</w:t>
            </w:r>
          </w:p>
        </w:tc>
        <w:tc>
          <w:tcPr>
            <w:tcW w:w="1660" w:type="dxa"/>
            <w:tcBorders>
              <w:top w:val="nil"/>
              <w:left w:val="nil"/>
              <w:bottom w:val="single" w:sz="4" w:space="0" w:color="000000"/>
              <w:right w:val="single" w:sz="4" w:space="0" w:color="000000"/>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100</w:t>
            </w:r>
          </w:p>
        </w:tc>
        <w:tc>
          <w:tcPr>
            <w:tcW w:w="1240" w:type="dxa"/>
            <w:tcBorders>
              <w:top w:val="nil"/>
              <w:left w:val="nil"/>
              <w:bottom w:val="single" w:sz="4" w:space="0" w:color="000000"/>
              <w:right w:val="nil"/>
            </w:tcBorders>
            <w:shd w:val="clear" w:color="FFC000" w:fill="D8E4BC"/>
            <w:noWrap/>
            <w:vAlign w:val="center"/>
            <w:hideMark/>
          </w:tcPr>
          <w:p w:rsidR="00A84FFC" w:rsidRPr="00A84FFC" w:rsidRDefault="00816043" w:rsidP="00A84FFC">
            <w:pPr>
              <w:spacing w:after="0" w:line="240" w:lineRule="auto"/>
              <w:jc w:val="center"/>
              <w:rPr>
                <w:rFonts w:eastAsia="Times New Roman"/>
                <w:color w:val="000000"/>
              </w:rPr>
            </w:pPr>
            <w:r>
              <w:rPr>
                <w:rFonts w:eastAsia="Times New Roman"/>
                <w:color w:val="000000"/>
              </w:rPr>
              <w:t>100</w:t>
            </w:r>
            <w:r w:rsidR="00A84FFC" w:rsidRPr="00A84FFC">
              <w:rPr>
                <w:rFonts w:eastAsia="Times New Roman"/>
                <w:color w:val="000000"/>
              </w:rPr>
              <w:t> </w:t>
            </w:r>
          </w:p>
        </w:tc>
      </w:tr>
      <w:tr w:rsidR="00A84FFC" w:rsidRPr="00A84FFC" w:rsidTr="00A84FFC">
        <w:trPr>
          <w:trHeight w:val="64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A.8</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Mezun takip sistemi  içerisindeki mezunların oranı</w:t>
            </w:r>
          </w:p>
        </w:tc>
        <w:tc>
          <w:tcPr>
            <w:tcW w:w="1060"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0,80</w:t>
            </w:r>
          </w:p>
        </w:tc>
        <w:tc>
          <w:tcPr>
            <w:tcW w:w="840"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0,78</w:t>
            </w:r>
          </w:p>
        </w:tc>
        <w:tc>
          <w:tcPr>
            <w:tcW w:w="1000" w:type="dxa"/>
            <w:tcBorders>
              <w:top w:val="nil"/>
              <w:left w:val="nil"/>
              <w:bottom w:val="single" w:sz="4" w:space="0" w:color="000000"/>
              <w:right w:val="single" w:sz="4" w:space="0" w:color="000000"/>
            </w:tcBorders>
            <w:shd w:val="clear" w:color="95B3D7" w:fill="95B3D7"/>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0,73</w:t>
            </w:r>
          </w:p>
        </w:tc>
        <w:tc>
          <w:tcPr>
            <w:tcW w:w="1660" w:type="dxa"/>
            <w:tcBorders>
              <w:top w:val="nil"/>
              <w:left w:val="nil"/>
              <w:bottom w:val="single" w:sz="4" w:space="0" w:color="000000"/>
              <w:right w:val="single" w:sz="4" w:space="0" w:color="000000"/>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0,73</w:t>
            </w:r>
          </w:p>
        </w:tc>
        <w:tc>
          <w:tcPr>
            <w:tcW w:w="1240" w:type="dxa"/>
            <w:tcBorders>
              <w:top w:val="nil"/>
              <w:left w:val="nil"/>
              <w:bottom w:val="single" w:sz="4" w:space="0" w:color="000000"/>
              <w:right w:val="nil"/>
            </w:tcBorders>
            <w:shd w:val="clear" w:color="FFC000" w:fill="D8E4BC"/>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 </w:t>
            </w:r>
          </w:p>
        </w:tc>
      </w:tr>
      <w:tr w:rsidR="00A84FFC" w:rsidRPr="00A84FFC" w:rsidTr="00A84FFC">
        <w:trPr>
          <w:trHeight w:val="70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A.9</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Öğrencilerin kayıtlı oldukları program dışındaki diğer programlardan alabildikleri ortalama seçmeli ders oranı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1000" w:type="dxa"/>
            <w:tcBorders>
              <w:top w:val="nil"/>
              <w:left w:val="nil"/>
              <w:bottom w:val="single" w:sz="4" w:space="0" w:color="000000"/>
              <w:right w:val="single" w:sz="4" w:space="0" w:color="000000"/>
            </w:tcBorders>
            <w:shd w:val="clear" w:color="95B3D7" w:fill="95B3D7"/>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1660" w:type="dxa"/>
            <w:tcBorders>
              <w:top w:val="nil"/>
              <w:left w:val="nil"/>
              <w:bottom w:val="single" w:sz="4" w:space="0" w:color="000000"/>
              <w:right w:val="single" w:sz="4" w:space="0" w:color="000000"/>
            </w:tcBorders>
            <w:shd w:val="clear" w:color="FFC000" w:fill="FFC000"/>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6,4</w:t>
            </w:r>
          </w:p>
        </w:tc>
        <w:tc>
          <w:tcPr>
            <w:tcW w:w="1240" w:type="dxa"/>
            <w:tcBorders>
              <w:top w:val="nil"/>
              <w:left w:val="nil"/>
              <w:bottom w:val="single" w:sz="4" w:space="0" w:color="000000"/>
              <w:right w:val="nil"/>
            </w:tcBorders>
            <w:shd w:val="clear" w:color="FFC000" w:fill="D8E4BC"/>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r w:rsidR="00A84FFC" w:rsidRPr="00A84FFC">
              <w:rPr>
                <w:rFonts w:ascii="Times New Roman" w:eastAsia="Times New Roman" w:hAnsi="Times New Roman" w:cs="Times New Roman"/>
                <w:color w:val="000000"/>
              </w:rPr>
              <w:t> </w:t>
            </w:r>
          </w:p>
        </w:tc>
      </w:tr>
      <w:tr w:rsidR="00A84FFC" w:rsidRPr="00A84FFC" w:rsidTr="00A84FFC">
        <w:trPr>
          <w:trHeight w:val="58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A.10</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Yükseköğretim Kurumları Sınavı (YKS) kılavuzunda akredite olduğu belirtilen lisans programı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000" w:type="dxa"/>
            <w:tcBorders>
              <w:top w:val="nil"/>
              <w:left w:val="nil"/>
              <w:bottom w:val="single" w:sz="4" w:space="0" w:color="000000"/>
              <w:right w:val="single" w:sz="4" w:space="0" w:color="000000"/>
            </w:tcBorders>
            <w:shd w:val="clear" w:color="95B3D7" w:fill="95B3D7"/>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single" w:sz="4" w:space="0" w:color="000000"/>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nil"/>
              <w:bottom w:val="single" w:sz="4" w:space="0" w:color="000000"/>
              <w:right w:val="nil"/>
            </w:tcBorders>
            <w:shd w:val="clear" w:color="FFC000" w:fill="D8E4BC"/>
            <w:noWrap/>
            <w:vAlign w:val="center"/>
            <w:hideMark/>
          </w:tcPr>
          <w:p w:rsidR="00A84FFC" w:rsidRPr="00A84FFC" w:rsidRDefault="00816043" w:rsidP="00A84FFC">
            <w:pPr>
              <w:spacing w:after="0" w:line="240" w:lineRule="auto"/>
              <w:jc w:val="center"/>
              <w:rPr>
                <w:rFonts w:eastAsia="Times New Roman"/>
                <w:color w:val="000000"/>
              </w:rPr>
            </w:pPr>
            <w:r>
              <w:rPr>
                <w:rFonts w:eastAsia="Times New Roman"/>
                <w:color w:val="000000"/>
              </w:rPr>
              <w:t>0</w:t>
            </w:r>
            <w:r w:rsidR="00A84FFC" w:rsidRPr="00A84FFC">
              <w:rPr>
                <w:rFonts w:eastAsia="Times New Roman"/>
                <w:color w:val="000000"/>
              </w:rPr>
              <w:t> </w:t>
            </w:r>
          </w:p>
        </w:tc>
      </w:tr>
      <w:tr w:rsidR="00A84FFC" w:rsidRPr="00A84FFC" w:rsidTr="00A84FFC">
        <w:trPr>
          <w:trHeight w:val="52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A.11</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 kütüphanesinde öğrenci başına düşen basılı kitap sayısı</w:t>
            </w:r>
          </w:p>
        </w:tc>
        <w:tc>
          <w:tcPr>
            <w:tcW w:w="1060"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5,28</w:t>
            </w:r>
          </w:p>
        </w:tc>
        <w:tc>
          <w:tcPr>
            <w:tcW w:w="840"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7,21</w:t>
            </w:r>
          </w:p>
        </w:tc>
        <w:tc>
          <w:tcPr>
            <w:tcW w:w="1000" w:type="dxa"/>
            <w:tcBorders>
              <w:top w:val="nil"/>
              <w:left w:val="nil"/>
              <w:bottom w:val="single" w:sz="4" w:space="0" w:color="000000"/>
              <w:right w:val="single" w:sz="4" w:space="0" w:color="000000"/>
            </w:tcBorders>
            <w:shd w:val="clear" w:color="95B3D7" w:fill="95B3D7"/>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8,09</w:t>
            </w:r>
          </w:p>
        </w:tc>
        <w:tc>
          <w:tcPr>
            <w:tcW w:w="1660" w:type="dxa"/>
            <w:tcBorders>
              <w:top w:val="nil"/>
              <w:left w:val="nil"/>
              <w:bottom w:val="single" w:sz="4" w:space="0" w:color="000000"/>
              <w:right w:val="single" w:sz="4" w:space="0" w:color="000000"/>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8,32</w:t>
            </w:r>
          </w:p>
        </w:tc>
        <w:tc>
          <w:tcPr>
            <w:tcW w:w="1240" w:type="dxa"/>
            <w:tcBorders>
              <w:top w:val="nil"/>
              <w:left w:val="nil"/>
              <w:bottom w:val="single" w:sz="4" w:space="0" w:color="000000"/>
              <w:right w:val="nil"/>
            </w:tcBorders>
            <w:shd w:val="clear" w:color="FFC000" w:fill="D8E4BC"/>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 </w:t>
            </w:r>
            <w:r w:rsidR="00816043">
              <w:rPr>
                <w:rFonts w:eastAsia="Times New Roman"/>
                <w:color w:val="000000"/>
              </w:rPr>
              <w:t>5,62</w:t>
            </w:r>
          </w:p>
        </w:tc>
      </w:tr>
      <w:tr w:rsidR="00A84FFC" w:rsidRPr="00A84FFC" w:rsidTr="00A84FFC">
        <w:trPr>
          <w:trHeight w:val="525"/>
        </w:trPr>
        <w:tc>
          <w:tcPr>
            <w:tcW w:w="620" w:type="dxa"/>
            <w:tcBorders>
              <w:top w:val="nil"/>
              <w:left w:val="single" w:sz="4" w:space="0" w:color="D3D3D3"/>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A.12</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 kütüphanesinde öğrenci başına düşen elektronik yayın sayısı</w:t>
            </w:r>
          </w:p>
        </w:tc>
        <w:tc>
          <w:tcPr>
            <w:tcW w:w="1060"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 xml:space="preserve"> </w:t>
            </w:r>
          </w:p>
        </w:tc>
        <w:tc>
          <w:tcPr>
            <w:tcW w:w="840"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 xml:space="preserve"> </w:t>
            </w:r>
          </w:p>
        </w:tc>
        <w:tc>
          <w:tcPr>
            <w:tcW w:w="1000" w:type="dxa"/>
            <w:tcBorders>
              <w:top w:val="nil"/>
              <w:left w:val="nil"/>
              <w:bottom w:val="single" w:sz="4" w:space="0" w:color="000000"/>
              <w:right w:val="single" w:sz="4" w:space="0" w:color="000000"/>
            </w:tcBorders>
            <w:shd w:val="clear" w:color="95B3D7" w:fill="95B3D7"/>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10,66</w:t>
            </w:r>
          </w:p>
        </w:tc>
        <w:tc>
          <w:tcPr>
            <w:tcW w:w="1660" w:type="dxa"/>
            <w:tcBorders>
              <w:top w:val="nil"/>
              <w:left w:val="nil"/>
              <w:bottom w:val="single" w:sz="4" w:space="0" w:color="000000"/>
              <w:right w:val="single" w:sz="4" w:space="0" w:color="000000"/>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20,96</w:t>
            </w:r>
          </w:p>
        </w:tc>
        <w:tc>
          <w:tcPr>
            <w:tcW w:w="1240" w:type="dxa"/>
            <w:tcBorders>
              <w:top w:val="nil"/>
              <w:left w:val="nil"/>
              <w:bottom w:val="single" w:sz="4" w:space="0" w:color="000000"/>
              <w:right w:val="nil"/>
            </w:tcBorders>
            <w:shd w:val="clear" w:color="FFC000" w:fill="D8E4BC"/>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 </w:t>
            </w:r>
            <w:r w:rsidR="00816043">
              <w:rPr>
                <w:rFonts w:eastAsia="Times New Roman"/>
                <w:color w:val="000000"/>
              </w:rPr>
              <w:t>541,45</w:t>
            </w:r>
          </w:p>
        </w:tc>
      </w:tr>
    </w:tbl>
    <w:p w:rsidR="00A84FFC" w:rsidRDefault="00A84FFC" w:rsidP="005B6437">
      <w:pPr>
        <w:tabs>
          <w:tab w:val="left" w:pos="10471"/>
        </w:tabs>
      </w:pPr>
      <w:r>
        <w:fldChar w:fldCharType="end"/>
      </w:r>
    </w:p>
    <w:p w:rsidR="004634F2" w:rsidRDefault="004634F2" w:rsidP="005B6437">
      <w:pPr>
        <w:tabs>
          <w:tab w:val="left" w:pos="10471"/>
        </w:tabs>
      </w:pPr>
    </w:p>
    <w:p w:rsidR="00A84FFC" w:rsidRDefault="00A84FFC" w:rsidP="005B6437">
      <w:pPr>
        <w:tabs>
          <w:tab w:val="left" w:pos="10471"/>
        </w:tabs>
      </w:pPr>
    </w:p>
    <w:p w:rsidR="00A84FFC" w:rsidRDefault="00A84FFC" w:rsidP="005B6437">
      <w:pPr>
        <w:tabs>
          <w:tab w:val="left" w:pos="10471"/>
        </w:tabs>
      </w:pPr>
    </w:p>
    <w:p w:rsidR="00A84FFC" w:rsidRDefault="00A84FFC" w:rsidP="005B6437">
      <w:pPr>
        <w:tabs>
          <w:tab w:val="left" w:pos="10471"/>
        </w:tabs>
      </w:pPr>
    </w:p>
    <w:p w:rsidR="00A84FFC" w:rsidRDefault="00A84FFC" w:rsidP="005B6437">
      <w:pPr>
        <w:tabs>
          <w:tab w:val="left" w:pos="10471"/>
        </w:tabs>
      </w:pPr>
      <w:r>
        <w:fldChar w:fldCharType="begin"/>
      </w:r>
      <w:r>
        <w:instrText xml:space="preserve"> LINK Excel.Sheet.12 "C:\\Users\\Rektörlük\\Desktop\\KALİTE-2023\\2023 Yılı SP  ve APG Raporu\\Anahtar Performans Gösterge verileri.xlsx" "Table 1!R20C2:R40C8" \a \f 4 \h  \* MERGEFORMAT </w:instrText>
      </w:r>
      <w:r>
        <w:fldChar w:fldCharType="separate"/>
      </w:r>
    </w:p>
    <w:tbl>
      <w:tblPr>
        <w:tblW w:w="13600" w:type="dxa"/>
        <w:tblCellMar>
          <w:left w:w="70" w:type="dxa"/>
          <w:right w:w="70" w:type="dxa"/>
        </w:tblCellMar>
        <w:tblLook w:val="04A0" w:firstRow="1" w:lastRow="0" w:firstColumn="1" w:lastColumn="0" w:noHBand="0" w:noVBand="1"/>
      </w:tblPr>
      <w:tblGrid>
        <w:gridCol w:w="768"/>
        <w:gridCol w:w="7038"/>
        <w:gridCol w:w="1057"/>
        <w:gridCol w:w="839"/>
        <w:gridCol w:w="998"/>
        <w:gridCol w:w="1660"/>
        <w:gridCol w:w="1240"/>
      </w:tblGrid>
      <w:tr w:rsidR="00A84FFC" w:rsidRPr="00A84FFC" w:rsidTr="00A84FFC">
        <w:trPr>
          <w:trHeight w:val="525"/>
        </w:trPr>
        <w:tc>
          <w:tcPr>
            <w:tcW w:w="7806" w:type="dxa"/>
            <w:gridSpan w:val="2"/>
            <w:tcBorders>
              <w:top w:val="single" w:sz="4" w:space="0" w:color="000000"/>
              <w:left w:val="single" w:sz="4" w:space="0" w:color="D3D3D3"/>
              <w:bottom w:val="single" w:sz="4" w:space="0" w:color="000000"/>
              <w:right w:val="single" w:sz="4" w:space="0" w:color="D3D3D3"/>
            </w:tcBorders>
            <w:shd w:val="clear" w:color="auto" w:fill="auto"/>
            <w:hideMark/>
          </w:tcPr>
          <w:p w:rsidR="00A84FFC" w:rsidRPr="00A84FFC" w:rsidRDefault="00A84FFC" w:rsidP="00A84FFC">
            <w:pPr>
              <w:spacing w:after="0" w:line="240" w:lineRule="auto"/>
              <w:rPr>
                <w:rFonts w:eastAsia="Times New Roman"/>
                <w:b/>
                <w:bCs/>
                <w:color w:val="000000"/>
                <w:sz w:val="28"/>
                <w:szCs w:val="28"/>
              </w:rPr>
            </w:pPr>
            <w:r w:rsidRPr="00A84FFC">
              <w:rPr>
                <w:rFonts w:eastAsia="Times New Roman"/>
                <w:b/>
                <w:bCs/>
                <w:color w:val="000000"/>
                <w:sz w:val="28"/>
                <w:szCs w:val="28"/>
              </w:rPr>
              <w:t>B. Araştırma-Geliştirme, Proje ve Yayın</w:t>
            </w:r>
          </w:p>
        </w:tc>
        <w:tc>
          <w:tcPr>
            <w:tcW w:w="1057"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839"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998"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1660" w:type="dxa"/>
            <w:tcBorders>
              <w:top w:val="nil"/>
              <w:left w:val="nil"/>
              <w:bottom w:val="nil"/>
              <w:right w:val="nil"/>
            </w:tcBorders>
            <w:shd w:val="clear" w:color="auto" w:fill="auto"/>
            <w:noWrap/>
            <w:hideMark/>
          </w:tcPr>
          <w:p w:rsidR="00A84FFC" w:rsidRPr="00A84FFC" w:rsidRDefault="00A84FFC" w:rsidP="00A84FFC">
            <w:pPr>
              <w:spacing w:after="0" w:line="240" w:lineRule="auto"/>
              <w:jc w:val="center"/>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center"/>
            <w:hideMark/>
          </w:tcPr>
          <w:p w:rsidR="00A84FFC" w:rsidRPr="00A84FFC" w:rsidRDefault="00A84FFC" w:rsidP="00A84FFC">
            <w:pPr>
              <w:spacing w:after="0" w:line="240" w:lineRule="auto"/>
              <w:rPr>
                <w:rFonts w:ascii="Times New Roman" w:eastAsia="Times New Roman" w:hAnsi="Times New Roman" w:cs="Times New Roman"/>
                <w:sz w:val="20"/>
                <w:szCs w:val="20"/>
              </w:rPr>
            </w:pPr>
          </w:p>
        </w:tc>
      </w:tr>
      <w:tr w:rsidR="00A84FFC" w:rsidRPr="00A84FFC" w:rsidTr="00A84FFC">
        <w:trPr>
          <w:trHeight w:val="360"/>
        </w:trPr>
        <w:tc>
          <w:tcPr>
            <w:tcW w:w="658" w:type="dxa"/>
            <w:tcBorders>
              <w:top w:val="nil"/>
              <w:left w:val="single" w:sz="4" w:space="0" w:color="000000"/>
              <w:bottom w:val="single" w:sz="4" w:space="0" w:color="000000"/>
              <w:right w:val="single" w:sz="4" w:space="0" w:color="000000"/>
            </w:tcBorders>
            <w:shd w:val="clear" w:color="auto" w:fill="auto"/>
            <w:vAlign w:val="bottom"/>
            <w:hideMark/>
          </w:tcPr>
          <w:p w:rsidR="00A84FFC" w:rsidRPr="00A84FFC" w:rsidRDefault="00A84FFC" w:rsidP="00A84FFC">
            <w:pPr>
              <w:spacing w:after="0" w:line="240" w:lineRule="auto"/>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Kriterler</w:t>
            </w:r>
          </w:p>
        </w:tc>
        <w:tc>
          <w:tcPr>
            <w:tcW w:w="1057"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2019</w:t>
            </w:r>
          </w:p>
        </w:tc>
        <w:tc>
          <w:tcPr>
            <w:tcW w:w="839"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2020</w:t>
            </w:r>
          </w:p>
        </w:tc>
        <w:tc>
          <w:tcPr>
            <w:tcW w:w="998" w:type="dxa"/>
            <w:tcBorders>
              <w:top w:val="nil"/>
              <w:left w:val="nil"/>
              <w:bottom w:val="single" w:sz="4" w:space="0" w:color="000000"/>
              <w:right w:val="nil"/>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2021</w:t>
            </w:r>
          </w:p>
        </w:tc>
        <w:tc>
          <w:tcPr>
            <w:tcW w:w="1660" w:type="dxa"/>
            <w:tcBorders>
              <w:top w:val="single" w:sz="4" w:space="0" w:color="000000"/>
              <w:left w:val="single" w:sz="4" w:space="0" w:color="000000"/>
              <w:bottom w:val="single" w:sz="4" w:space="0" w:color="000000"/>
              <w:right w:val="nil"/>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2023</w:t>
            </w:r>
          </w:p>
        </w:tc>
      </w:tr>
      <w:tr w:rsidR="00A84FFC" w:rsidRPr="00A84FFC" w:rsidTr="00A84FFC">
        <w:trPr>
          <w:trHeight w:val="390"/>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Ulusal hakemli dergilerde yayımlanmış öğretim elemanı başına düşen yayın sayısı</w:t>
            </w:r>
          </w:p>
        </w:tc>
        <w:tc>
          <w:tcPr>
            <w:tcW w:w="1057"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0,019</w:t>
            </w:r>
          </w:p>
        </w:tc>
        <w:tc>
          <w:tcPr>
            <w:tcW w:w="839"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0,034</w:t>
            </w:r>
          </w:p>
        </w:tc>
        <w:tc>
          <w:tcPr>
            <w:tcW w:w="998" w:type="dxa"/>
            <w:tcBorders>
              <w:top w:val="nil"/>
              <w:left w:val="nil"/>
              <w:bottom w:val="single" w:sz="4" w:space="0" w:color="000000"/>
              <w:right w:val="single" w:sz="4" w:space="0" w:color="000000"/>
            </w:tcBorders>
            <w:shd w:val="clear" w:color="FFD966" w:fill="B8CCE4"/>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0,1361</w:t>
            </w:r>
          </w:p>
        </w:tc>
        <w:tc>
          <w:tcPr>
            <w:tcW w:w="1660" w:type="dxa"/>
            <w:tcBorders>
              <w:top w:val="nil"/>
              <w:left w:val="nil"/>
              <w:bottom w:val="single" w:sz="4" w:space="0" w:color="000000"/>
              <w:right w:val="nil"/>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0,3100</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0,125</w:t>
            </w:r>
            <w:r w:rsidR="00A84FFC" w:rsidRPr="00A84FFC">
              <w:rPr>
                <w:rFonts w:ascii="Times New Roman" w:eastAsia="Times New Roman" w:hAnsi="Times New Roman" w:cs="Times New Roman"/>
                <w:color w:val="000000"/>
              </w:rPr>
              <w:t> </w:t>
            </w:r>
          </w:p>
        </w:tc>
      </w:tr>
      <w:tr w:rsidR="00A84FFC" w:rsidRPr="00A84FFC" w:rsidTr="00A84FFC">
        <w:trPr>
          <w:trHeight w:val="375"/>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B.2</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SCI, SECI-Expanded, SSCI, AHCI ve ESCI endeksli dergilerde yayımlanmış öğretim üyesi başına düşen yayın sayısı</w:t>
            </w:r>
          </w:p>
        </w:tc>
        <w:tc>
          <w:tcPr>
            <w:tcW w:w="1057"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0,29</w:t>
            </w:r>
          </w:p>
        </w:tc>
        <w:tc>
          <w:tcPr>
            <w:tcW w:w="839"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0,17</w:t>
            </w:r>
          </w:p>
        </w:tc>
        <w:tc>
          <w:tcPr>
            <w:tcW w:w="998" w:type="dxa"/>
            <w:tcBorders>
              <w:top w:val="nil"/>
              <w:left w:val="nil"/>
              <w:bottom w:val="single" w:sz="4" w:space="0" w:color="000000"/>
              <w:right w:val="single" w:sz="4" w:space="0" w:color="000000"/>
            </w:tcBorders>
            <w:shd w:val="clear" w:color="FFD966" w:fill="B8CCE4"/>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0,24</w:t>
            </w:r>
          </w:p>
        </w:tc>
        <w:tc>
          <w:tcPr>
            <w:tcW w:w="1660" w:type="dxa"/>
            <w:tcBorders>
              <w:top w:val="nil"/>
              <w:left w:val="nil"/>
              <w:bottom w:val="single" w:sz="4" w:space="0" w:color="000000"/>
              <w:right w:val="nil"/>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0,43</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r w:rsidR="00816043">
              <w:rPr>
                <w:rFonts w:ascii="Times New Roman" w:eastAsia="Times New Roman" w:hAnsi="Times New Roman" w:cs="Times New Roman"/>
                <w:color w:val="000000"/>
              </w:rPr>
              <w:t>0,48</w:t>
            </w:r>
          </w:p>
        </w:tc>
      </w:tr>
      <w:tr w:rsidR="00A84FFC" w:rsidRPr="00A84FFC" w:rsidTr="00A84FFC">
        <w:trPr>
          <w:trHeight w:val="420"/>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B.3</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 adresli bilimsel yayınlara açık erişim oranı</w:t>
            </w:r>
          </w:p>
        </w:tc>
        <w:tc>
          <w:tcPr>
            <w:tcW w:w="1057"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100</w:t>
            </w:r>
          </w:p>
        </w:tc>
        <w:tc>
          <w:tcPr>
            <w:tcW w:w="839"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100</w:t>
            </w:r>
          </w:p>
        </w:tc>
        <w:tc>
          <w:tcPr>
            <w:tcW w:w="998" w:type="dxa"/>
            <w:tcBorders>
              <w:top w:val="nil"/>
              <w:left w:val="nil"/>
              <w:bottom w:val="single" w:sz="4" w:space="0" w:color="000000"/>
              <w:right w:val="single" w:sz="4" w:space="0" w:color="000000"/>
            </w:tcBorders>
            <w:shd w:val="clear" w:color="FFD966" w:fill="B8CCE4"/>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100</w:t>
            </w:r>
          </w:p>
        </w:tc>
        <w:tc>
          <w:tcPr>
            <w:tcW w:w="1660" w:type="dxa"/>
            <w:tcBorders>
              <w:top w:val="nil"/>
              <w:left w:val="nil"/>
              <w:bottom w:val="single" w:sz="4" w:space="0" w:color="000000"/>
              <w:right w:val="nil"/>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100</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r w:rsidR="004E7B4D">
              <w:rPr>
                <w:rFonts w:ascii="Times New Roman" w:eastAsia="Times New Roman" w:hAnsi="Times New Roman" w:cs="Times New Roman"/>
                <w:color w:val="000000"/>
              </w:rPr>
              <w:t>100</w:t>
            </w:r>
          </w:p>
        </w:tc>
      </w:tr>
      <w:tr w:rsidR="00A84FFC" w:rsidRPr="00A84FFC" w:rsidTr="00A84FFC">
        <w:trPr>
          <w:trHeight w:val="390"/>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B.4</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Başvurulan patent, faydalı model veya tasarım sayısı</w:t>
            </w:r>
          </w:p>
        </w:tc>
        <w:tc>
          <w:tcPr>
            <w:tcW w:w="1057"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39"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2</w:t>
            </w:r>
          </w:p>
        </w:tc>
        <w:tc>
          <w:tcPr>
            <w:tcW w:w="998" w:type="dxa"/>
            <w:tcBorders>
              <w:top w:val="nil"/>
              <w:left w:val="nil"/>
              <w:bottom w:val="single" w:sz="4" w:space="0" w:color="000000"/>
              <w:right w:val="single" w:sz="4" w:space="0" w:color="000000"/>
            </w:tcBorders>
            <w:shd w:val="clear" w:color="FFD966" w:fill="B8CCE4"/>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w:t>
            </w:r>
          </w:p>
        </w:tc>
        <w:tc>
          <w:tcPr>
            <w:tcW w:w="1660" w:type="dxa"/>
            <w:tcBorders>
              <w:top w:val="nil"/>
              <w:left w:val="nil"/>
              <w:bottom w:val="single" w:sz="4" w:space="0" w:color="000000"/>
              <w:right w:val="nil"/>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r w:rsidR="00816043">
              <w:rPr>
                <w:rFonts w:ascii="Times New Roman" w:eastAsia="Times New Roman" w:hAnsi="Times New Roman" w:cs="Times New Roman"/>
                <w:color w:val="000000"/>
              </w:rPr>
              <w:t>85</w:t>
            </w:r>
          </w:p>
        </w:tc>
      </w:tr>
      <w:tr w:rsidR="00A84FFC" w:rsidRPr="00A84FFC" w:rsidTr="00A84FFC">
        <w:trPr>
          <w:trHeight w:val="390"/>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B.5</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Sonuçlanan patent, faydalı model veya tasarım sayısı</w:t>
            </w:r>
          </w:p>
        </w:tc>
        <w:tc>
          <w:tcPr>
            <w:tcW w:w="1057"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39"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998" w:type="dxa"/>
            <w:tcBorders>
              <w:top w:val="nil"/>
              <w:left w:val="nil"/>
              <w:bottom w:val="single" w:sz="4" w:space="0" w:color="000000"/>
              <w:right w:val="single" w:sz="4" w:space="0" w:color="000000"/>
            </w:tcBorders>
            <w:shd w:val="clear" w:color="FFD966" w:fill="B8CCE4"/>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nil"/>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r w:rsidR="00A84FFC" w:rsidRPr="00A84FFC">
              <w:rPr>
                <w:rFonts w:ascii="Times New Roman" w:eastAsia="Times New Roman" w:hAnsi="Times New Roman" w:cs="Times New Roman"/>
                <w:color w:val="000000"/>
              </w:rPr>
              <w:t> </w:t>
            </w:r>
          </w:p>
        </w:tc>
      </w:tr>
      <w:tr w:rsidR="00A84FFC" w:rsidRPr="00A84FFC" w:rsidTr="00A84FFC">
        <w:trPr>
          <w:trHeight w:val="405"/>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B.6</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En yüksek %10'luk dilimde atıf alan yayın sayısı</w:t>
            </w:r>
          </w:p>
        </w:tc>
        <w:tc>
          <w:tcPr>
            <w:tcW w:w="1057"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w:t>
            </w:r>
          </w:p>
        </w:tc>
        <w:tc>
          <w:tcPr>
            <w:tcW w:w="839"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3</w:t>
            </w:r>
          </w:p>
        </w:tc>
        <w:tc>
          <w:tcPr>
            <w:tcW w:w="998" w:type="dxa"/>
            <w:tcBorders>
              <w:top w:val="nil"/>
              <w:left w:val="nil"/>
              <w:bottom w:val="single" w:sz="4" w:space="0" w:color="000000"/>
              <w:right w:val="single" w:sz="4" w:space="0" w:color="000000"/>
            </w:tcBorders>
            <w:shd w:val="clear" w:color="FFD966" w:fill="B8CCE4"/>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w:t>
            </w:r>
          </w:p>
        </w:tc>
        <w:tc>
          <w:tcPr>
            <w:tcW w:w="1660" w:type="dxa"/>
            <w:tcBorders>
              <w:top w:val="nil"/>
              <w:left w:val="nil"/>
              <w:bottom w:val="single" w:sz="4" w:space="0" w:color="000000"/>
              <w:right w:val="nil"/>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2</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A84FFC" w:rsidRPr="00A84FFC">
              <w:rPr>
                <w:rFonts w:ascii="Times New Roman" w:eastAsia="Times New Roman" w:hAnsi="Times New Roman" w:cs="Times New Roman"/>
                <w:color w:val="000000"/>
              </w:rPr>
              <w:t> </w:t>
            </w:r>
          </w:p>
        </w:tc>
      </w:tr>
      <w:tr w:rsidR="00A84FFC" w:rsidRPr="00A84FFC" w:rsidTr="00A84FFC">
        <w:trPr>
          <w:trHeight w:val="735"/>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B.7</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Yükseköğretim Kurulu (YÖK), Türkiye Bilimler Akademisi (TÜBA), Türkiye Bilimsel ve Teknolojik Araştırma Kurumu (TÜBİTAK) bilim, teşvik ve sanat ödülleri sayısı</w:t>
            </w:r>
          </w:p>
        </w:tc>
        <w:tc>
          <w:tcPr>
            <w:tcW w:w="1057"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39"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998" w:type="dxa"/>
            <w:tcBorders>
              <w:top w:val="nil"/>
              <w:left w:val="nil"/>
              <w:bottom w:val="single" w:sz="4" w:space="0" w:color="000000"/>
              <w:right w:val="single" w:sz="4" w:space="0" w:color="000000"/>
            </w:tcBorders>
            <w:shd w:val="clear" w:color="FFD966" w:fill="B8CCE4"/>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nil"/>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A84FFC" w:rsidRPr="00A84FFC">
              <w:rPr>
                <w:rFonts w:ascii="Times New Roman" w:eastAsia="Times New Roman" w:hAnsi="Times New Roman" w:cs="Times New Roman"/>
                <w:color w:val="000000"/>
              </w:rPr>
              <w:t> </w:t>
            </w:r>
          </w:p>
        </w:tc>
      </w:tr>
      <w:tr w:rsidR="00A84FFC" w:rsidRPr="00A84FFC" w:rsidTr="00A84FFC">
        <w:trPr>
          <w:trHeight w:val="435"/>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B.10</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TÜBİTAK tarafından öğrenci ve öğretim elemanlarına verilen ulusal ve uluslararası araştırma bursu sayısı</w:t>
            </w:r>
          </w:p>
        </w:tc>
        <w:tc>
          <w:tcPr>
            <w:tcW w:w="1057"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39"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998" w:type="dxa"/>
            <w:tcBorders>
              <w:top w:val="nil"/>
              <w:left w:val="nil"/>
              <w:bottom w:val="single" w:sz="4" w:space="0" w:color="000000"/>
              <w:right w:val="single" w:sz="4" w:space="0" w:color="000000"/>
            </w:tcBorders>
            <w:shd w:val="clear" w:color="FFD966" w:fill="B8CCE4"/>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nil"/>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A84FFC" w:rsidRPr="00A84FFC">
              <w:rPr>
                <w:rFonts w:ascii="Times New Roman" w:eastAsia="Times New Roman" w:hAnsi="Times New Roman" w:cs="Times New Roman"/>
                <w:color w:val="000000"/>
              </w:rPr>
              <w:t> </w:t>
            </w:r>
          </w:p>
        </w:tc>
      </w:tr>
      <w:tr w:rsidR="00A84FFC" w:rsidRPr="00A84FFC" w:rsidTr="00A84FFC">
        <w:trPr>
          <w:trHeight w:val="420"/>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B.11</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TÜBİTAK tarafından öğrenci ve öğretim elemanlarına verilen ulusal ve uluslararası destek programı sayısı</w:t>
            </w:r>
          </w:p>
        </w:tc>
        <w:tc>
          <w:tcPr>
            <w:tcW w:w="1057"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39"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998" w:type="dxa"/>
            <w:tcBorders>
              <w:top w:val="nil"/>
              <w:left w:val="nil"/>
              <w:bottom w:val="single" w:sz="4" w:space="0" w:color="000000"/>
              <w:right w:val="single" w:sz="4" w:space="0" w:color="000000"/>
            </w:tcBorders>
            <w:shd w:val="clear" w:color="FFD966" w:fill="B8CCE4"/>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nil"/>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A84FFC" w:rsidRPr="00A84FFC">
              <w:rPr>
                <w:rFonts w:ascii="Times New Roman" w:eastAsia="Times New Roman" w:hAnsi="Times New Roman" w:cs="Times New Roman"/>
                <w:color w:val="000000"/>
              </w:rPr>
              <w:t> </w:t>
            </w:r>
          </w:p>
        </w:tc>
      </w:tr>
      <w:tr w:rsidR="00A84FFC" w:rsidRPr="00A84FFC" w:rsidTr="00A84FFC">
        <w:trPr>
          <w:trHeight w:val="405"/>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B.12</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Ulusal ve uluslararası özel veya resmi  kurum ve kuruluşlar tarafından desteklenmiş Ar-Ge niteliği taşıyan proje sayısı</w:t>
            </w:r>
          </w:p>
        </w:tc>
        <w:tc>
          <w:tcPr>
            <w:tcW w:w="1057"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39"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998" w:type="dxa"/>
            <w:tcBorders>
              <w:top w:val="nil"/>
              <w:left w:val="nil"/>
              <w:bottom w:val="single" w:sz="4" w:space="0" w:color="000000"/>
              <w:right w:val="single" w:sz="4" w:space="0" w:color="000000"/>
            </w:tcBorders>
            <w:shd w:val="clear" w:color="FFD966" w:fill="B8CCE4"/>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nil"/>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A84FFC" w:rsidRPr="00A84FFC">
              <w:rPr>
                <w:rFonts w:ascii="Times New Roman" w:eastAsia="Times New Roman" w:hAnsi="Times New Roman" w:cs="Times New Roman"/>
                <w:color w:val="000000"/>
              </w:rPr>
              <w:t> </w:t>
            </w:r>
          </w:p>
        </w:tc>
      </w:tr>
      <w:tr w:rsidR="00A84FFC" w:rsidRPr="00A84FFC" w:rsidTr="00A84FFC">
        <w:trPr>
          <w:trHeight w:val="375"/>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B.13.1</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Üniversitenin Times Higher Education'a (THE) göre dünya sıralaması</w:t>
            </w:r>
          </w:p>
        </w:tc>
        <w:tc>
          <w:tcPr>
            <w:tcW w:w="1057"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839"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998" w:type="dxa"/>
            <w:tcBorders>
              <w:top w:val="nil"/>
              <w:left w:val="nil"/>
              <w:bottom w:val="single" w:sz="4" w:space="0" w:color="000000"/>
              <w:right w:val="single" w:sz="4" w:space="0" w:color="000000"/>
            </w:tcBorders>
            <w:shd w:val="clear" w:color="FFD966" w:fill="B8CCE4"/>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660" w:type="dxa"/>
            <w:tcBorders>
              <w:top w:val="nil"/>
              <w:left w:val="nil"/>
              <w:bottom w:val="single" w:sz="4" w:space="0" w:color="000000"/>
              <w:right w:val="nil"/>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A84FFC" w:rsidRPr="00A84FFC">
              <w:rPr>
                <w:rFonts w:ascii="Times New Roman" w:eastAsia="Times New Roman" w:hAnsi="Times New Roman" w:cs="Times New Roman"/>
                <w:color w:val="000000"/>
              </w:rPr>
              <w:t> </w:t>
            </w:r>
          </w:p>
        </w:tc>
      </w:tr>
      <w:tr w:rsidR="00A84FFC" w:rsidRPr="00A84FFC" w:rsidTr="00A84FFC">
        <w:trPr>
          <w:trHeight w:val="465"/>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B.13.2</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Üniversitenin Times Higher Education'a (THE) göre bölgesel sıralaması</w:t>
            </w:r>
          </w:p>
        </w:tc>
        <w:tc>
          <w:tcPr>
            <w:tcW w:w="1057"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839"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998" w:type="dxa"/>
            <w:tcBorders>
              <w:top w:val="nil"/>
              <w:left w:val="nil"/>
              <w:bottom w:val="single" w:sz="4" w:space="0" w:color="000000"/>
              <w:right w:val="single" w:sz="4" w:space="0" w:color="000000"/>
            </w:tcBorders>
            <w:shd w:val="clear" w:color="FFD966" w:fill="B8CCE4"/>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660" w:type="dxa"/>
            <w:tcBorders>
              <w:top w:val="nil"/>
              <w:left w:val="nil"/>
              <w:bottom w:val="single" w:sz="4" w:space="0" w:color="000000"/>
              <w:right w:val="nil"/>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A84FFC" w:rsidRPr="00A84FFC">
              <w:rPr>
                <w:rFonts w:ascii="Times New Roman" w:eastAsia="Times New Roman" w:hAnsi="Times New Roman" w:cs="Times New Roman"/>
                <w:color w:val="000000"/>
              </w:rPr>
              <w:t> </w:t>
            </w:r>
          </w:p>
        </w:tc>
      </w:tr>
      <w:tr w:rsidR="00A84FFC" w:rsidRPr="00A84FFC" w:rsidTr="00A84FFC">
        <w:trPr>
          <w:trHeight w:val="360"/>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lastRenderedPageBreak/>
              <w:t>B.13.3</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Üniversitenin Times Higher Education'a (THE) göre ulusal sıralaması</w:t>
            </w:r>
          </w:p>
        </w:tc>
        <w:tc>
          <w:tcPr>
            <w:tcW w:w="1057"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839"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998" w:type="dxa"/>
            <w:tcBorders>
              <w:top w:val="nil"/>
              <w:left w:val="nil"/>
              <w:bottom w:val="single" w:sz="4" w:space="0" w:color="000000"/>
              <w:right w:val="single" w:sz="4" w:space="0" w:color="000000"/>
            </w:tcBorders>
            <w:shd w:val="clear" w:color="FFD966" w:fill="B8CCE4"/>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660" w:type="dxa"/>
            <w:tcBorders>
              <w:top w:val="nil"/>
              <w:left w:val="nil"/>
              <w:bottom w:val="single" w:sz="4" w:space="0" w:color="000000"/>
              <w:right w:val="nil"/>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r w:rsidR="00816043">
              <w:rPr>
                <w:rFonts w:ascii="Times New Roman" w:eastAsia="Times New Roman" w:hAnsi="Times New Roman" w:cs="Times New Roman"/>
                <w:color w:val="000000"/>
              </w:rPr>
              <w:t>0</w:t>
            </w:r>
          </w:p>
        </w:tc>
      </w:tr>
      <w:tr w:rsidR="00A84FFC" w:rsidRPr="00A84FFC" w:rsidTr="00A84FFC">
        <w:trPr>
          <w:trHeight w:val="360"/>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B.13.4</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Üniversitenin QS World University Rankings'e göre dünya sıralaması</w:t>
            </w:r>
          </w:p>
        </w:tc>
        <w:tc>
          <w:tcPr>
            <w:tcW w:w="1057"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839"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998" w:type="dxa"/>
            <w:tcBorders>
              <w:top w:val="nil"/>
              <w:left w:val="nil"/>
              <w:bottom w:val="single" w:sz="4" w:space="0" w:color="000000"/>
              <w:right w:val="single" w:sz="4" w:space="0" w:color="000000"/>
            </w:tcBorders>
            <w:shd w:val="clear" w:color="FFD966" w:fill="B8CCE4"/>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660" w:type="dxa"/>
            <w:tcBorders>
              <w:top w:val="nil"/>
              <w:left w:val="nil"/>
              <w:bottom w:val="single" w:sz="4" w:space="0" w:color="000000"/>
              <w:right w:val="nil"/>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r w:rsidR="00816043">
              <w:rPr>
                <w:rFonts w:ascii="Times New Roman" w:eastAsia="Times New Roman" w:hAnsi="Times New Roman" w:cs="Times New Roman"/>
                <w:color w:val="000000"/>
              </w:rPr>
              <w:t>0</w:t>
            </w:r>
          </w:p>
        </w:tc>
      </w:tr>
      <w:tr w:rsidR="00A84FFC" w:rsidRPr="00A84FFC" w:rsidTr="00A84FFC">
        <w:trPr>
          <w:trHeight w:val="360"/>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B.13.5</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Üniversitenin QS World University Rankings'e göre bölgesel sıralaması</w:t>
            </w:r>
          </w:p>
        </w:tc>
        <w:tc>
          <w:tcPr>
            <w:tcW w:w="1057"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839"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998" w:type="dxa"/>
            <w:tcBorders>
              <w:top w:val="nil"/>
              <w:left w:val="nil"/>
              <w:bottom w:val="single" w:sz="4" w:space="0" w:color="000000"/>
              <w:right w:val="single" w:sz="4" w:space="0" w:color="000000"/>
            </w:tcBorders>
            <w:shd w:val="clear" w:color="FFD966" w:fill="B8CCE4"/>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660" w:type="dxa"/>
            <w:tcBorders>
              <w:top w:val="nil"/>
              <w:left w:val="nil"/>
              <w:bottom w:val="single" w:sz="4" w:space="0" w:color="000000"/>
              <w:right w:val="nil"/>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r w:rsidR="00816043">
              <w:rPr>
                <w:rFonts w:ascii="Times New Roman" w:eastAsia="Times New Roman" w:hAnsi="Times New Roman" w:cs="Times New Roman"/>
                <w:color w:val="000000"/>
              </w:rPr>
              <w:t>0</w:t>
            </w:r>
          </w:p>
        </w:tc>
      </w:tr>
      <w:tr w:rsidR="00A84FFC" w:rsidRPr="00A84FFC" w:rsidTr="00A84FFC">
        <w:trPr>
          <w:trHeight w:val="405"/>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B.13.6</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Üniversitenin QS World University Rankings'e göre ulusal sıralaması</w:t>
            </w:r>
          </w:p>
        </w:tc>
        <w:tc>
          <w:tcPr>
            <w:tcW w:w="1057"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839"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998" w:type="dxa"/>
            <w:tcBorders>
              <w:top w:val="nil"/>
              <w:left w:val="nil"/>
              <w:bottom w:val="single" w:sz="4" w:space="0" w:color="000000"/>
              <w:right w:val="single" w:sz="4" w:space="0" w:color="000000"/>
            </w:tcBorders>
            <w:shd w:val="clear" w:color="FFD966" w:fill="B8CCE4"/>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660" w:type="dxa"/>
            <w:tcBorders>
              <w:top w:val="nil"/>
              <w:left w:val="nil"/>
              <w:bottom w:val="single" w:sz="4" w:space="0" w:color="000000"/>
              <w:right w:val="nil"/>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A84FFC" w:rsidRPr="00A84FFC">
              <w:rPr>
                <w:rFonts w:ascii="Times New Roman" w:eastAsia="Times New Roman" w:hAnsi="Times New Roman" w:cs="Times New Roman"/>
                <w:color w:val="000000"/>
              </w:rPr>
              <w:t> </w:t>
            </w:r>
          </w:p>
        </w:tc>
      </w:tr>
      <w:tr w:rsidR="00A84FFC" w:rsidRPr="00A84FFC" w:rsidTr="00A84FFC">
        <w:trPr>
          <w:trHeight w:val="345"/>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B.13.7</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Üniversitenin Academic Ranking of World Universities'e (ARWU) göre dünya sıralaması</w:t>
            </w:r>
          </w:p>
        </w:tc>
        <w:tc>
          <w:tcPr>
            <w:tcW w:w="1057"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839"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998" w:type="dxa"/>
            <w:tcBorders>
              <w:top w:val="nil"/>
              <w:left w:val="nil"/>
              <w:bottom w:val="single" w:sz="4" w:space="0" w:color="000000"/>
              <w:right w:val="single" w:sz="4" w:space="0" w:color="000000"/>
            </w:tcBorders>
            <w:shd w:val="clear" w:color="FFD966" w:fill="B8CCE4"/>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660" w:type="dxa"/>
            <w:tcBorders>
              <w:top w:val="nil"/>
              <w:left w:val="nil"/>
              <w:bottom w:val="single" w:sz="4" w:space="0" w:color="000000"/>
              <w:right w:val="nil"/>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A84FFC" w:rsidRPr="00A84FFC">
              <w:rPr>
                <w:rFonts w:ascii="Times New Roman" w:eastAsia="Times New Roman" w:hAnsi="Times New Roman" w:cs="Times New Roman"/>
                <w:color w:val="000000"/>
              </w:rPr>
              <w:t> </w:t>
            </w:r>
          </w:p>
        </w:tc>
      </w:tr>
      <w:tr w:rsidR="00A84FFC" w:rsidRPr="00A84FFC" w:rsidTr="00A84FFC">
        <w:trPr>
          <w:trHeight w:val="345"/>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B.13.8</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Üniversitenin Academic Ranking of World Universities'e (ARWU) göre bölgesel sıralaması</w:t>
            </w:r>
          </w:p>
        </w:tc>
        <w:tc>
          <w:tcPr>
            <w:tcW w:w="1057"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839"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998" w:type="dxa"/>
            <w:tcBorders>
              <w:top w:val="nil"/>
              <w:left w:val="nil"/>
              <w:bottom w:val="single" w:sz="4" w:space="0" w:color="000000"/>
              <w:right w:val="single" w:sz="4" w:space="0" w:color="000000"/>
            </w:tcBorders>
            <w:shd w:val="clear" w:color="FFD966" w:fill="B8CCE4"/>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660" w:type="dxa"/>
            <w:tcBorders>
              <w:top w:val="nil"/>
              <w:left w:val="nil"/>
              <w:bottom w:val="single" w:sz="4" w:space="0" w:color="000000"/>
              <w:right w:val="nil"/>
            </w:tcBorders>
            <w:shd w:val="clear" w:color="FFC000" w:fill="FFC000"/>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r w:rsidR="00816043">
              <w:rPr>
                <w:rFonts w:ascii="Times New Roman" w:eastAsia="Times New Roman" w:hAnsi="Times New Roman" w:cs="Times New Roman"/>
                <w:color w:val="000000"/>
              </w:rPr>
              <w:t>0</w:t>
            </w:r>
          </w:p>
        </w:tc>
      </w:tr>
      <w:tr w:rsidR="00A84FFC" w:rsidRPr="00A84FFC" w:rsidTr="00A84FFC">
        <w:trPr>
          <w:trHeight w:val="420"/>
        </w:trPr>
        <w:tc>
          <w:tcPr>
            <w:tcW w:w="658"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B.13.9</w:t>
            </w:r>
          </w:p>
        </w:tc>
        <w:tc>
          <w:tcPr>
            <w:tcW w:w="7148"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Üniversitenin Academic Ranking of World Universities'e (ARWU) göre ulusal sıralaması</w:t>
            </w:r>
          </w:p>
        </w:tc>
        <w:tc>
          <w:tcPr>
            <w:tcW w:w="1057"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147</w:t>
            </w:r>
          </w:p>
        </w:tc>
        <w:tc>
          <w:tcPr>
            <w:tcW w:w="839"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156</w:t>
            </w:r>
          </w:p>
        </w:tc>
        <w:tc>
          <w:tcPr>
            <w:tcW w:w="998" w:type="dxa"/>
            <w:tcBorders>
              <w:top w:val="nil"/>
              <w:left w:val="nil"/>
              <w:bottom w:val="single" w:sz="4" w:space="0" w:color="000000"/>
              <w:right w:val="single" w:sz="4" w:space="0" w:color="000000"/>
            </w:tcBorders>
            <w:shd w:val="clear" w:color="FFD966" w:fill="B8CCE4"/>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168</w:t>
            </w:r>
          </w:p>
        </w:tc>
        <w:tc>
          <w:tcPr>
            <w:tcW w:w="1660" w:type="dxa"/>
            <w:tcBorders>
              <w:top w:val="nil"/>
              <w:left w:val="nil"/>
              <w:bottom w:val="single" w:sz="4" w:space="0" w:color="000000"/>
              <w:right w:val="nil"/>
            </w:tcBorders>
            <w:shd w:val="clear" w:color="FFC000" w:fill="FFC000"/>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175</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816043"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173</w:t>
            </w:r>
            <w:r w:rsidR="00A84FFC" w:rsidRPr="00A84FFC">
              <w:rPr>
                <w:rFonts w:ascii="Times New Roman" w:eastAsia="Times New Roman" w:hAnsi="Times New Roman" w:cs="Times New Roman"/>
                <w:color w:val="000000"/>
              </w:rPr>
              <w:t> </w:t>
            </w:r>
          </w:p>
        </w:tc>
      </w:tr>
    </w:tbl>
    <w:p w:rsidR="00A84FFC" w:rsidRDefault="00A84FFC" w:rsidP="005B6437">
      <w:pPr>
        <w:tabs>
          <w:tab w:val="left" w:pos="10471"/>
        </w:tabs>
      </w:pPr>
      <w:r>
        <w:fldChar w:fldCharType="end"/>
      </w:r>
    </w:p>
    <w:p w:rsidR="00A84FFC" w:rsidRDefault="00A84FFC" w:rsidP="005B6437">
      <w:pPr>
        <w:tabs>
          <w:tab w:val="left" w:pos="10471"/>
        </w:tabs>
      </w:pPr>
    </w:p>
    <w:p w:rsidR="008D1D2B" w:rsidRDefault="008D1D2B" w:rsidP="005B6437">
      <w:pPr>
        <w:tabs>
          <w:tab w:val="left" w:pos="10471"/>
        </w:tabs>
      </w:pPr>
      <w:bookmarkStart w:id="1" w:name="_GoBack"/>
      <w:bookmarkEnd w:id="1"/>
    </w:p>
    <w:p w:rsidR="008D1D2B" w:rsidRDefault="008D1D2B" w:rsidP="005B6437">
      <w:pPr>
        <w:tabs>
          <w:tab w:val="left" w:pos="10471"/>
        </w:tabs>
      </w:pPr>
    </w:p>
    <w:p w:rsidR="008D1D2B" w:rsidRDefault="008D1D2B" w:rsidP="005B6437">
      <w:pPr>
        <w:tabs>
          <w:tab w:val="left" w:pos="10471"/>
        </w:tabs>
      </w:pPr>
    </w:p>
    <w:p w:rsidR="008D1D2B" w:rsidRDefault="008D1D2B" w:rsidP="005B6437">
      <w:pPr>
        <w:tabs>
          <w:tab w:val="left" w:pos="10471"/>
        </w:tabs>
      </w:pPr>
    </w:p>
    <w:p w:rsidR="008D1D2B" w:rsidRDefault="008D1D2B" w:rsidP="005B6437">
      <w:pPr>
        <w:tabs>
          <w:tab w:val="left" w:pos="10471"/>
        </w:tabs>
      </w:pPr>
    </w:p>
    <w:p w:rsidR="008D1D2B" w:rsidRDefault="008D1D2B" w:rsidP="005B6437">
      <w:pPr>
        <w:tabs>
          <w:tab w:val="left" w:pos="10471"/>
        </w:tabs>
      </w:pPr>
    </w:p>
    <w:p w:rsidR="008D1D2B" w:rsidRDefault="008D1D2B" w:rsidP="005B6437">
      <w:pPr>
        <w:tabs>
          <w:tab w:val="left" w:pos="10471"/>
        </w:tabs>
      </w:pPr>
    </w:p>
    <w:p w:rsidR="008D1D2B" w:rsidRDefault="008D1D2B" w:rsidP="005B6437">
      <w:pPr>
        <w:tabs>
          <w:tab w:val="left" w:pos="10471"/>
        </w:tabs>
      </w:pPr>
    </w:p>
    <w:p w:rsidR="008D1D2B" w:rsidRDefault="008D1D2B" w:rsidP="005B6437">
      <w:pPr>
        <w:tabs>
          <w:tab w:val="left" w:pos="10471"/>
        </w:tabs>
      </w:pPr>
    </w:p>
    <w:p w:rsidR="008D1D2B" w:rsidRDefault="008D1D2B" w:rsidP="005B6437">
      <w:pPr>
        <w:tabs>
          <w:tab w:val="left" w:pos="10471"/>
        </w:tabs>
      </w:pPr>
    </w:p>
    <w:p w:rsidR="008D1D2B" w:rsidRDefault="008D1D2B" w:rsidP="005B6437">
      <w:pPr>
        <w:tabs>
          <w:tab w:val="left" w:pos="10471"/>
        </w:tabs>
      </w:pPr>
    </w:p>
    <w:p w:rsidR="00A84FFC" w:rsidRDefault="00A84FFC" w:rsidP="005B6437">
      <w:pPr>
        <w:tabs>
          <w:tab w:val="left" w:pos="10471"/>
        </w:tabs>
      </w:pPr>
      <w:r>
        <w:fldChar w:fldCharType="begin"/>
      </w:r>
      <w:r>
        <w:instrText xml:space="preserve"> LINK Excel.Sheet.12 "C:\\Users\\Rektörlük\\Desktop\\KALİTE-2023\\2023 Yılı SP  ve APG Raporu\\Anahtar Performans Gösterge verileri.xlsx" "Table 1!R41C2:R49C8" \a \f 4 \h  \* MERGEFORMAT </w:instrText>
      </w:r>
      <w:r>
        <w:fldChar w:fldCharType="separate"/>
      </w:r>
    </w:p>
    <w:tbl>
      <w:tblPr>
        <w:tblW w:w="13600" w:type="dxa"/>
        <w:tblCellMar>
          <w:left w:w="70" w:type="dxa"/>
          <w:right w:w="70" w:type="dxa"/>
        </w:tblCellMar>
        <w:tblLook w:val="04A0" w:firstRow="1" w:lastRow="0" w:firstColumn="1" w:lastColumn="0" w:noHBand="0" w:noVBand="1"/>
      </w:tblPr>
      <w:tblGrid>
        <w:gridCol w:w="639"/>
        <w:gridCol w:w="7161"/>
        <w:gridCol w:w="1060"/>
        <w:gridCol w:w="840"/>
        <w:gridCol w:w="1000"/>
        <w:gridCol w:w="1660"/>
        <w:gridCol w:w="1240"/>
      </w:tblGrid>
      <w:tr w:rsidR="00A84FFC" w:rsidRPr="00A84FFC" w:rsidTr="00A84FFC">
        <w:trPr>
          <w:trHeight w:val="390"/>
        </w:trPr>
        <w:tc>
          <w:tcPr>
            <w:tcW w:w="7800" w:type="dxa"/>
            <w:gridSpan w:val="2"/>
            <w:tcBorders>
              <w:top w:val="single" w:sz="4" w:space="0" w:color="000000"/>
              <w:left w:val="single" w:sz="4" w:space="0" w:color="D3D3D3"/>
              <w:bottom w:val="single" w:sz="4" w:space="0" w:color="000000"/>
              <w:right w:val="single" w:sz="4" w:space="0" w:color="D3D3D3"/>
            </w:tcBorders>
            <w:shd w:val="clear" w:color="auto" w:fill="auto"/>
            <w:hideMark/>
          </w:tcPr>
          <w:p w:rsidR="00A84FFC" w:rsidRPr="00A84FFC" w:rsidRDefault="00A84FFC" w:rsidP="00A84FFC">
            <w:pPr>
              <w:spacing w:after="0" w:line="240" w:lineRule="auto"/>
              <w:rPr>
                <w:rFonts w:eastAsia="Times New Roman"/>
                <w:b/>
                <w:bCs/>
                <w:color w:val="000000"/>
                <w:sz w:val="28"/>
                <w:szCs w:val="28"/>
              </w:rPr>
            </w:pPr>
            <w:r w:rsidRPr="00A84FFC">
              <w:rPr>
                <w:rFonts w:eastAsia="Times New Roman"/>
                <w:b/>
                <w:bCs/>
                <w:color w:val="000000"/>
                <w:sz w:val="28"/>
                <w:szCs w:val="28"/>
              </w:rPr>
              <w:t>C. Uluslararasılaşma</w:t>
            </w:r>
          </w:p>
        </w:tc>
        <w:tc>
          <w:tcPr>
            <w:tcW w:w="1060"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840"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1000"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1660" w:type="dxa"/>
            <w:tcBorders>
              <w:top w:val="nil"/>
              <w:left w:val="nil"/>
              <w:bottom w:val="nil"/>
              <w:right w:val="nil"/>
            </w:tcBorders>
            <w:shd w:val="clear" w:color="auto" w:fill="auto"/>
            <w:noWrap/>
            <w:hideMark/>
          </w:tcPr>
          <w:p w:rsidR="00A84FFC" w:rsidRPr="00A84FFC" w:rsidRDefault="00A84FFC" w:rsidP="00A84FFC">
            <w:pPr>
              <w:spacing w:after="0" w:line="240" w:lineRule="auto"/>
              <w:jc w:val="center"/>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center"/>
            <w:hideMark/>
          </w:tcPr>
          <w:p w:rsidR="00A84FFC" w:rsidRPr="00A84FFC" w:rsidRDefault="00A84FFC" w:rsidP="00A84FFC">
            <w:pPr>
              <w:spacing w:after="0" w:line="240" w:lineRule="auto"/>
              <w:rPr>
                <w:rFonts w:ascii="Times New Roman" w:eastAsia="Times New Roman" w:hAnsi="Times New Roman" w:cs="Times New Roman"/>
                <w:sz w:val="20"/>
                <w:szCs w:val="20"/>
              </w:rPr>
            </w:pPr>
          </w:p>
        </w:tc>
      </w:tr>
      <w:tr w:rsidR="00A84FFC" w:rsidRPr="00A84FFC" w:rsidTr="00A84FFC">
        <w:trPr>
          <w:trHeight w:val="360"/>
        </w:trPr>
        <w:tc>
          <w:tcPr>
            <w:tcW w:w="620" w:type="dxa"/>
            <w:tcBorders>
              <w:top w:val="nil"/>
              <w:left w:val="single" w:sz="4" w:space="0" w:color="000000"/>
              <w:bottom w:val="single" w:sz="4" w:space="0" w:color="000000"/>
              <w:right w:val="single" w:sz="4" w:space="0" w:color="000000"/>
            </w:tcBorders>
            <w:shd w:val="clear" w:color="auto" w:fill="auto"/>
            <w:vAlign w:val="bottom"/>
            <w:hideMark/>
          </w:tcPr>
          <w:p w:rsidR="00A84FFC" w:rsidRPr="00A84FFC" w:rsidRDefault="00A84FFC" w:rsidP="00A84FFC">
            <w:pPr>
              <w:spacing w:after="0" w:line="240" w:lineRule="auto"/>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Kriterler</w:t>
            </w:r>
          </w:p>
        </w:tc>
        <w:tc>
          <w:tcPr>
            <w:tcW w:w="1060"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2019</w:t>
            </w:r>
          </w:p>
        </w:tc>
        <w:tc>
          <w:tcPr>
            <w:tcW w:w="840"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2020</w:t>
            </w:r>
          </w:p>
        </w:tc>
        <w:tc>
          <w:tcPr>
            <w:tcW w:w="1000"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2021</w:t>
            </w:r>
          </w:p>
        </w:tc>
        <w:tc>
          <w:tcPr>
            <w:tcW w:w="1660" w:type="dxa"/>
            <w:tcBorders>
              <w:top w:val="single" w:sz="4" w:space="0" w:color="000000"/>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2022</w:t>
            </w:r>
          </w:p>
        </w:tc>
        <w:tc>
          <w:tcPr>
            <w:tcW w:w="1240" w:type="dxa"/>
            <w:tcBorders>
              <w:top w:val="single" w:sz="4" w:space="0" w:color="000000"/>
              <w:left w:val="nil"/>
              <w:bottom w:val="nil"/>
              <w:right w:val="nil"/>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2023</w:t>
            </w:r>
          </w:p>
        </w:tc>
      </w:tr>
      <w:tr w:rsidR="00A84FFC" w:rsidRPr="00A84FFC" w:rsidTr="00A84FFC">
        <w:trPr>
          <w:trHeight w:val="52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C.1</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Üniversitedeki yabancı uyruklu doktoralı öğretim elemanı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4</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4</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4</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4</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6100"/>
              </w:rPr>
            </w:pPr>
            <w:r w:rsidRPr="00A84FFC">
              <w:rPr>
                <w:rFonts w:ascii="Times New Roman" w:eastAsia="Times New Roman" w:hAnsi="Times New Roman" w:cs="Times New Roman"/>
                <w:color w:val="006100"/>
              </w:rPr>
              <w:t>3</w:t>
            </w:r>
          </w:p>
        </w:tc>
      </w:tr>
      <w:tr w:rsidR="00A84FFC" w:rsidRPr="00A84FFC" w:rsidTr="00A84FFC">
        <w:trPr>
          <w:trHeight w:val="37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C.2</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Üniversitedeki yabancı uyruklu öğrenci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95</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83</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103</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234</w:t>
            </w:r>
          </w:p>
        </w:tc>
        <w:tc>
          <w:tcPr>
            <w:tcW w:w="1240" w:type="dxa"/>
            <w:tcBorders>
              <w:top w:val="nil"/>
              <w:left w:val="single" w:sz="4" w:space="0" w:color="auto"/>
              <w:bottom w:val="single" w:sz="4" w:space="0" w:color="auto"/>
              <w:right w:val="single" w:sz="4" w:space="0" w:color="auto"/>
            </w:tcBorders>
            <w:shd w:val="clear" w:color="000000" w:fill="C6EFCE"/>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6100"/>
              </w:rPr>
            </w:pPr>
            <w:r w:rsidRPr="00A84FFC">
              <w:rPr>
                <w:rFonts w:ascii="Times New Roman" w:eastAsia="Times New Roman" w:hAnsi="Times New Roman" w:cs="Times New Roman"/>
                <w:color w:val="006100"/>
              </w:rPr>
              <w:t>244</w:t>
            </w:r>
          </w:p>
        </w:tc>
      </w:tr>
      <w:tr w:rsidR="00A84FFC" w:rsidRPr="00A84FFC" w:rsidTr="00A84FFC">
        <w:trPr>
          <w:trHeight w:val="450"/>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C.3.1</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Uluslararası değişim programları kapsamında gelen öğretim elemanı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w:t>
            </w:r>
          </w:p>
        </w:tc>
        <w:tc>
          <w:tcPr>
            <w:tcW w:w="1240" w:type="dxa"/>
            <w:tcBorders>
              <w:top w:val="nil"/>
              <w:left w:val="single" w:sz="4" w:space="0" w:color="auto"/>
              <w:bottom w:val="single" w:sz="4" w:space="0" w:color="auto"/>
              <w:right w:val="single" w:sz="4" w:space="0" w:color="auto"/>
            </w:tcBorders>
            <w:shd w:val="clear" w:color="000000" w:fill="C6EFCE"/>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6100"/>
              </w:rPr>
            </w:pPr>
            <w:r w:rsidRPr="00A84FFC">
              <w:rPr>
                <w:rFonts w:ascii="Times New Roman" w:eastAsia="Times New Roman" w:hAnsi="Times New Roman" w:cs="Times New Roman"/>
                <w:color w:val="006100"/>
              </w:rPr>
              <w:t xml:space="preserve"> </w:t>
            </w:r>
          </w:p>
        </w:tc>
      </w:tr>
      <w:tr w:rsidR="00A84FFC" w:rsidRPr="00A84FFC" w:rsidTr="00A84FFC">
        <w:trPr>
          <w:trHeight w:val="40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C.3.2</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Uluslararası değişim programları kapsamında gönderilen öğretim elemanı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7</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4</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6</w:t>
            </w:r>
          </w:p>
        </w:tc>
        <w:tc>
          <w:tcPr>
            <w:tcW w:w="1240" w:type="dxa"/>
            <w:tcBorders>
              <w:top w:val="nil"/>
              <w:left w:val="single" w:sz="4" w:space="0" w:color="auto"/>
              <w:bottom w:val="single" w:sz="4" w:space="0" w:color="auto"/>
              <w:right w:val="single" w:sz="4" w:space="0" w:color="auto"/>
            </w:tcBorders>
            <w:shd w:val="clear" w:color="000000" w:fill="C6EFCE"/>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6100"/>
              </w:rPr>
            </w:pPr>
            <w:r w:rsidRPr="00A84FFC">
              <w:rPr>
                <w:rFonts w:ascii="Times New Roman" w:eastAsia="Times New Roman" w:hAnsi="Times New Roman" w:cs="Times New Roman"/>
                <w:color w:val="006100"/>
              </w:rPr>
              <w:t>29</w:t>
            </w:r>
          </w:p>
        </w:tc>
      </w:tr>
      <w:tr w:rsidR="00A84FFC" w:rsidRPr="00A84FFC" w:rsidTr="00A84FFC">
        <w:trPr>
          <w:trHeight w:val="390"/>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C.4.1</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Uluslararası değişim programları kapsamında gelen öğrenci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2</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2</w:t>
            </w:r>
          </w:p>
        </w:tc>
        <w:tc>
          <w:tcPr>
            <w:tcW w:w="1240" w:type="dxa"/>
            <w:tcBorders>
              <w:top w:val="nil"/>
              <w:left w:val="single" w:sz="4" w:space="0" w:color="auto"/>
              <w:bottom w:val="single" w:sz="4" w:space="0" w:color="auto"/>
              <w:right w:val="single" w:sz="4" w:space="0" w:color="auto"/>
            </w:tcBorders>
            <w:shd w:val="clear" w:color="000000" w:fill="C6EFCE"/>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6100"/>
              </w:rPr>
            </w:pPr>
            <w:r w:rsidRPr="00A84FFC">
              <w:rPr>
                <w:rFonts w:ascii="Times New Roman" w:eastAsia="Times New Roman" w:hAnsi="Times New Roman" w:cs="Times New Roman"/>
                <w:color w:val="006100"/>
              </w:rPr>
              <w:t>4</w:t>
            </w:r>
          </w:p>
        </w:tc>
      </w:tr>
      <w:tr w:rsidR="00A84FFC" w:rsidRPr="00A84FFC" w:rsidTr="00A84FFC">
        <w:trPr>
          <w:trHeight w:val="43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C.4.2</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Uluslararası değişim programları kapsamında gönderilen öğrenci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38</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43</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23</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45</w:t>
            </w:r>
          </w:p>
        </w:tc>
        <w:tc>
          <w:tcPr>
            <w:tcW w:w="1240" w:type="dxa"/>
            <w:tcBorders>
              <w:top w:val="nil"/>
              <w:left w:val="single" w:sz="4" w:space="0" w:color="auto"/>
              <w:bottom w:val="single" w:sz="4" w:space="0" w:color="auto"/>
              <w:right w:val="single" w:sz="4" w:space="0" w:color="auto"/>
            </w:tcBorders>
            <w:shd w:val="clear" w:color="000000" w:fill="C6EFCE"/>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6100"/>
              </w:rPr>
            </w:pPr>
            <w:r w:rsidRPr="00A84FFC">
              <w:rPr>
                <w:rFonts w:ascii="Times New Roman" w:eastAsia="Times New Roman" w:hAnsi="Times New Roman" w:cs="Times New Roman"/>
                <w:color w:val="006100"/>
              </w:rPr>
              <w:t>32</w:t>
            </w:r>
          </w:p>
        </w:tc>
      </w:tr>
      <w:tr w:rsidR="00A84FFC" w:rsidRPr="00A84FFC" w:rsidTr="00A84FFC">
        <w:trPr>
          <w:trHeight w:val="46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C.5</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 öğretim elemanlarının aldığı uluslararası fonlara dayalı proje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single" w:sz="4" w:space="0" w:color="auto"/>
              <w:bottom w:val="single" w:sz="4" w:space="0" w:color="auto"/>
              <w:right w:val="single" w:sz="4" w:space="0" w:color="auto"/>
            </w:tcBorders>
            <w:shd w:val="clear" w:color="000000" w:fill="C6EFCE"/>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6100"/>
              </w:rPr>
            </w:pPr>
            <w:r w:rsidRPr="00A84FFC">
              <w:rPr>
                <w:rFonts w:ascii="Times New Roman" w:eastAsia="Times New Roman" w:hAnsi="Times New Roman" w:cs="Times New Roman"/>
                <w:color w:val="006100"/>
              </w:rPr>
              <w:t xml:space="preserve"> </w:t>
            </w:r>
          </w:p>
        </w:tc>
      </w:tr>
    </w:tbl>
    <w:p w:rsidR="00A84FFC" w:rsidRDefault="00A84FFC" w:rsidP="005B6437">
      <w:pPr>
        <w:tabs>
          <w:tab w:val="left" w:pos="10471"/>
        </w:tabs>
      </w:pPr>
      <w:r>
        <w:fldChar w:fldCharType="end"/>
      </w:r>
    </w:p>
    <w:p w:rsidR="00A84FFC" w:rsidRPr="008D1D2B" w:rsidRDefault="008D1D2B" w:rsidP="005B6437">
      <w:pPr>
        <w:tabs>
          <w:tab w:val="left" w:pos="10471"/>
        </w:tabs>
        <w:rPr>
          <w:b/>
        </w:rPr>
      </w:pPr>
      <w:r w:rsidRPr="008D1D2B">
        <w:rPr>
          <w:b/>
        </w:rPr>
        <w:t xml:space="preserve">DEĞERLENDİRME: </w:t>
      </w:r>
      <w:r w:rsidRPr="008D1D2B">
        <w:t>Son beş yılda yabancı uyruklu öğrenci sayısında</w:t>
      </w:r>
      <w:r>
        <w:t>, 2023 yılında gönderilen öğretim elemanı sayısına</w:t>
      </w:r>
      <w:r w:rsidRPr="008D1D2B">
        <w:t xml:space="preserve"> artış sa</w:t>
      </w:r>
      <w:r>
        <w:t xml:space="preserve">ğlanmış iken gönderilen öğrenci sayısında önemli değişiklik olmadığı, gelen öğrenci ve öğretim elamanı sayılarında ise herhangi bir ilerleme sağlanamamıştır.  Uluslararasılaştırma performansının iyileştirilmesine yönelik eylem planları detayları “Uluslararasılaştırma Performansı Raporunda” verilmiştir. </w:t>
      </w:r>
    </w:p>
    <w:p w:rsidR="00A84FFC" w:rsidRDefault="00A84FFC" w:rsidP="005B6437">
      <w:pPr>
        <w:tabs>
          <w:tab w:val="left" w:pos="10471"/>
        </w:tabs>
      </w:pPr>
      <w:r>
        <w:fldChar w:fldCharType="begin"/>
      </w:r>
      <w:r>
        <w:instrText xml:space="preserve"> LINK Excel.Sheet.12 "C:\\Users\\Rektörlük\\Desktop\\KALİTE-2023\\2023 Yılı SP  ve APG Raporu\\Anahtar Performans Gösterge verileri.xlsx" "Table 1!R50C2:R60C8" \a \f 4 \h </w:instrText>
      </w:r>
      <w:r>
        <w:fldChar w:fldCharType="separate"/>
      </w:r>
    </w:p>
    <w:tbl>
      <w:tblPr>
        <w:tblW w:w="13600" w:type="dxa"/>
        <w:tblCellMar>
          <w:left w:w="70" w:type="dxa"/>
          <w:right w:w="70" w:type="dxa"/>
        </w:tblCellMar>
        <w:tblLook w:val="04A0" w:firstRow="1" w:lastRow="0" w:firstColumn="1" w:lastColumn="0" w:noHBand="0" w:noVBand="1"/>
      </w:tblPr>
      <w:tblGrid>
        <w:gridCol w:w="663"/>
        <w:gridCol w:w="7113"/>
        <w:gridCol w:w="1060"/>
        <w:gridCol w:w="840"/>
        <w:gridCol w:w="809"/>
        <w:gridCol w:w="1875"/>
        <w:gridCol w:w="1240"/>
      </w:tblGrid>
      <w:tr w:rsidR="00A84FFC" w:rsidRPr="00A84FFC" w:rsidTr="00093A88">
        <w:trPr>
          <w:trHeight w:val="480"/>
        </w:trPr>
        <w:tc>
          <w:tcPr>
            <w:tcW w:w="7800" w:type="dxa"/>
            <w:gridSpan w:val="2"/>
            <w:tcBorders>
              <w:top w:val="single" w:sz="4" w:space="0" w:color="000000"/>
              <w:left w:val="single" w:sz="4" w:space="0" w:color="D3D3D3"/>
              <w:bottom w:val="single" w:sz="4" w:space="0" w:color="000000"/>
              <w:right w:val="single" w:sz="4" w:space="0" w:color="D3D3D3"/>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D. Bütçe ve Finansman</w:t>
            </w:r>
          </w:p>
        </w:tc>
        <w:tc>
          <w:tcPr>
            <w:tcW w:w="1060"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840"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785"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1875" w:type="dxa"/>
            <w:tcBorders>
              <w:top w:val="nil"/>
              <w:left w:val="nil"/>
              <w:bottom w:val="nil"/>
              <w:right w:val="nil"/>
            </w:tcBorders>
            <w:shd w:val="clear" w:color="auto" w:fill="auto"/>
            <w:noWrap/>
            <w:hideMark/>
          </w:tcPr>
          <w:p w:rsidR="00A84FFC" w:rsidRPr="00A84FFC" w:rsidRDefault="00A84FFC" w:rsidP="00A84FFC">
            <w:pPr>
              <w:spacing w:after="0" w:line="240" w:lineRule="auto"/>
              <w:jc w:val="center"/>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center"/>
            <w:hideMark/>
          </w:tcPr>
          <w:p w:rsidR="00A84FFC" w:rsidRPr="00A84FFC" w:rsidRDefault="00A84FFC" w:rsidP="00A84FFC">
            <w:pPr>
              <w:spacing w:after="0" w:line="240" w:lineRule="auto"/>
              <w:rPr>
                <w:rFonts w:ascii="Times New Roman" w:eastAsia="Times New Roman" w:hAnsi="Times New Roman" w:cs="Times New Roman"/>
                <w:sz w:val="20"/>
                <w:szCs w:val="20"/>
              </w:rPr>
            </w:pPr>
          </w:p>
        </w:tc>
      </w:tr>
      <w:tr w:rsidR="00A84FFC" w:rsidRPr="00A84FFC" w:rsidTr="00093A88">
        <w:trPr>
          <w:trHeight w:val="630"/>
        </w:trPr>
        <w:tc>
          <w:tcPr>
            <w:tcW w:w="663" w:type="dxa"/>
            <w:tcBorders>
              <w:top w:val="nil"/>
              <w:left w:val="single" w:sz="4" w:space="0" w:color="000000"/>
              <w:bottom w:val="single" w:sz="4" w:space="0" w:color="000000"/>
              <w:right w:val="single" w:sz="4" w:space="0" w:color="000000"/>
            </w:tcBorders>
            <w:shd w:val="clear" w:color="auto" w:fill="auto"/>
            <w:vAlign w:val="bottom"/>
            <w:hideMark/>
          </w:tcPr>
          <w:p w:rsidR="00A84FFC" w:rsidRPr="00A84FFC" w:rsidRDefault="00A84FFC" w:rsidP="00A84FFC">
            <w:pPr>
              <w:spacing w:after="0" w:line="240" w:lineRule="auto"/>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7137"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Kriterler</w:t>
            </w:r>
          </w:p>
        </w:tc>
        <w:tc>
          <w:tcPr>
            <w:tcW w:w="1060"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2019</w:t>
            </w:r>
          </w:p>
        </w:tc>
        <w:tc>
          <w:tcPr>
            <w:tcW w:w="840"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2020</w:t>
            </w:r>
          </w:p>
        </w:tc>
        <w:tc>
          <w:tcPr>
            <w:tcW w:w="785"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2021</w:t>
            </w:r>
          </w:p>
        </w:tc>
        <w:tc>
          <w:tcPr>
            <w:tcW w:w="1875" w:type="dxa"/>
            <w:tcBorders>
              <w:top w:val="single" w:sz="4" w:space="0" w:color="000000"/>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2022</w:t>
            </w:r>
          </w:p>
        </w:tc>
        <w:tc>
          <w:tcPr>
            <w:tcW w:w="1240" w:type="dxa"/>
            <w:tcBorders>
              <w:top w:val="single" w:sz="4" w:space="0" w:color="000000"/>
              <w:left w:val="nil"/>
              <w:bottom w:val="nil"/>
              <w:right w:val="nil"/>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2023</w:t>
            </w:r>
          </w:p>
        </w:tc>
      </w:tr>
      <w:tr w:rsidR="00A84FFC" w:rsidRPr="00A84FFC" w:rsidTr="00093A88">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lastRenderedPageBreak/>
              <w:t>D.1</w:t>
            </w:r>
          </w:p>
        </w:tc>
        <w:tc>
          <w:tcPr>
            <w:tcW w:w="7137"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Merkezi bütçe dışı öz gelir, döner sermaye, fon vb. gelirlerin yıllık bütçeye oranı</w:t>
            </w:r>
          </w:p>
        </w:tc>
        <w:tc>
          <w:tcPr>
            <w:tcW w:w="1060"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0,54</w:t>
            </w:r>
          </w:p>
        </w:tc>
        <w:tc>
          <w:tcPr>
            <w:tcW w:w="840"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0,016</w:t>
            </w:r>
          </w:p>
        </w:tc>
        <w:tc>
          <w:tcPr>
            <w:tcW w:w="785"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0,0080</w:t>
            </w:r>
          </w:p>
        </w:tc>
        <w:tc>
          <w:tcPr>
            <w:tcW w:w="1875" w:type="dxa"/>
            <w:tcBorders>
              <w:top w:val="nil"/>
              <w:left w:val="nil"/>
              <w:bottom w:val="single" w:sz="4" w:space="0" w:color="000000"/>
              <w:right w:val="nil"/>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0,0080</w:t>
            </w:r>
          </w:p>
        </w:tc>
        <w:tc>
          <w:tcPr>
            <w:tcW w:w="12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0,05</w:t>
            </w:r>
          </w:p>
        </w:tc>
      </w:tr>
      <w:tr w:rsidR="00A84FFC" w:rsidRPr="00A84FFC" w:rsidTr="00093A88">
        <w:trPr>
          <w:trHeight w:val="435"/>
        </w:trPr>
        <w:tc>
          <w:tcPr>
            <w:tcW w:w="663"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D.3.1</w:t>
            </w:r>
          </w:p>
        </w:tc>
        <w:tc>
          <w:tcPr>
            <w:tcW w:w="7137"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Ar-Ge'ye harcanan bütçe oranı</w:t>
            </w:r>
          </w:p>
        </w:tc>
        <w:tc>
          <w:tcPr>
            <w:tcW w:w="1060"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0,34</w:t>
            </w:r>
          </w:p>
        </w:tc>
        <w:tc>
          <w:tcPr>
            <w:tcW w:w="840"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1,28</w:t>
            </w:r>
          </w:p>
        </w:tc>
        <w:tc>
          <w:tcPr>
            <w:tcW w:w="785"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1,1</w:t>
            </w:r>
          </w:p>
        </w:tc>
        <w:tc>
          <w:tcPr>
            <w:tcW w:w="1875" w:type="dxa"/>
            <w:tcBorders>
              <w:top w:val="nil"/>
              <w:left w:val="nil"/>
              <w:bottom w:val="single" w:sz="4" w:space="0" w:color="000000"/>
              <w:right w:val="nil"/>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1,04</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1,11</w:t>
            </w:r>
          </w:p>
        </w:tc>
      </w:tr>
      <w:tr w:rsidR="00A84FFC" w:rsidRPr="00A84FFC" w:rsidTr="00093A88">
        <w:trPr>
          <w:trHeight w:val="420"/>
        </w:trPr>
        <w:tc>
          <w:tcPr>
            <w:tcW w:w="663"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D.4.1</w:t>
            </w:r>
          </w:p>
        </w:tc>
        <w:tc>
          <w:tcPr>
            <w:tcW w:w="7137"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Endüstri ile ortak yürütülen proje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785"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875"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r w:rsidR="00093A88">
              <w:rPr>
                <w:rFonts w:ascii="Times New Roman" w:eastAsia="Times New Roman" w:hAnsi="Times New Roman" w:cs="Times New Roman"/>
                <w:color w:val="000000"/>
              </w:rPr>
              <w:t>0</w:t>
            </w:r>
          </w:p>
        </w:tc>
      </w:tr>
      <w:tr w:rsidR="00A84FFC" w:rsidRPr="00A84FFC" w:rsidTr="00093A88">
        <w:trPr>
          <w:trHeight w:val="375"/>
        </w:trPr>
        <w:tc>
          <w:tcPr>
            <w:tcW w:w="663"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D.4.2</w:t>
            </w:r>
          </w:p>
        </w:tc>
        <w:tc>
          <w:tcPr>
            <w:tcW w:w="7137"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Endüstri ile ortak yürütülen toplam proje bütçesi</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785"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875"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r w:rsidR="00093A88">
              <w:rPr>
                <w:rFonts w:ascii="Times New Roman" w:eastAsia="Times New Roman" w:hAnsi="Times New Roman" w:cs="Times New Roman"/>
                <w:color w:val="000000"/>
              </w:rPr>
              <w:t>0</w:t>
            </w:r>
          </w:p>
        </w:tc>
      </w:tr>
      <w:tr w:rsidR="00A84FFC" w:rsidRPr="00A84FFC" w:rsidTr="00093A88">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D.5</w:t>
            </w:r>
          </w:p>
        </w:tc>
        <w:tc>
          <w:tcPr>
            <w:tcW w:w="7137"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Teknopark yıllık ciro artış oranı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093A88" w:rsidP="00A84FFC">
            <w:pPr>
              <w:spacing w:after="0" w:line="240" w:lineRule="auto"/>
              <w:jc w:val="center"/>
              <w:rPr>
                <w:rFonts w:eastAsia="Times New Roman"/>
                <w:color w:val="000000"/>
              </w:rPr>
            </w:pPr>
            <w:r>
              <w:rPr>
                <w:rFonts w:eastAsia="Times New Roman"/>
                <w:color w:val="000000"/>
              </w:rPr>
              <w:t xml:space="preserve"> </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093A88" w:rsidP="00A84FFC">
            <w:pPr>
              <w:spacing w:after="0" w:line="240" w:lineRule="auto"/>
              <w:jc w:val="center"/>
              <w:rPr>
                <w:rFonts w:eastAsia="Times New Roman"/>
                <w:color w:val="000000"/>
              </w:rPr>
            </w:pPr>
            <w:r>
              <w:rPr>
                <w:rFonts w:eastAsia="Times New Roman"/>
                <w:color w:val="000000"/>
              </w:rPr>
              <w:t xml:space="preserve"> </w:t>
            </w:r>
          </w:p>
        </w:tc>
        <w:tc>
          <w:tcPr>
            <w:tcW w:w="785"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093A88" w:rsidP="00A84FFC">
            <w:pPr>
              <w:spacing w:after="0" w:line="240" w:lineRule="auto"/>
              <w:jc w:val="center"/>
              <w:rPr>
                <w:rFonts w:eastAsia="Times New Roman"/>
                <w:color w:val="000000"/>
              </w:rPr>
            </w:pPr>
            <w:r>
              <w:rPr>
                <w:rFonts w:eastAsia="Times New Roman"/>
                <w:color w:val="000000"/>
              </w:rPr>
              <w:t xml:space="preserve"> </w:t>
            </w:r>
          </w:p>
        </w:tc>
        <w:tc>
          <w:tcPr>
            <w:tcW w:w="1875" w:type="dxa"/>
            <w:tcBorders>
              <w:top w:val="nil"/>
              <w:left w:val="nil"/>
              <w:bottom w:val="single" w:sz="4" w:space="0" w:color="000000"/>
              <w:right w:val="nil"/>
            </w:tcBorders>
            <w:shd w:val="clear" w:color="FFD966" w:fill="FFD966"/>
            <w:noWrap/>
            <w:vAlign w:val="center"/>
            <w:hideMark/>
          </w:tcPr>
          <w:p w:rsidR="00A84FFC" w:rsidRPr="00A84FFC" w:rsidRDefault="00093A88" w:rsidP="00A84FFC">
            <w:pPr>
              <w:spacing w:after="0" w:line="240" w:lineRule="auto"/>
              <w:jc w:val="center"/>
              <w:rPr>
                <w:rFonts w:eastAsia="Times New Roman"/>
                <w:color w:val="000000"/>
              </w:rPr>
            </w:pPr>
            <w:r>
              <w:rPr>
                <w:rFonts w:eastAsia="Times New Roman"/>
                <w:color w:val="000000"/>
              </w:rPr>
              <w:t xml:space="preserve"> </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093A88"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A84FFC" w:rsidRPr="00A84FFC" w:rsidTr="00093A88">
        <w:trPr>
          <w:trHeight w:val="465"/>
        </w:trPr>
        <w:tc>
          <w:tcPr>
            <w:tcW w:w="663"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D.6</w:t>
            </w:r>
          </w:p>
        </w:tc>
        <w:tc>
          <w:tcPr>
            <w:tcW w:w="7137"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Üniversiteye kazandırılan bağış miktarı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785"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875"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093A88" w:rsidP="00A84F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A84FFC" w:rsidRPr="00A84FFC">
              <w:rPr>
                <w:rFonts w:ascii="Times New Roman" w:eastAsia="Times New Roman" w:hAnsi="Times New Roman" w:cs="Times New Roman"/>
                <w:color w:val="000000"/>
              </w:rPr>
              <w:t> </w:t>
            </w:r>
          </w:p>
        </w:tc>
      </w:tr>
      <w:tr w:rsidR="00A84FFC" w:rsidRPr="00A84FFC" w:rsidTr="00093A88">
        <w:trPr>
          <w:trHeight w:val="360"/>
        </w:trPr>
        <w:tc>
          <w:tcPr>
            <w:tcW w:w="663"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D.7</w:t>
            </w:r>
          </w:p>
        </w:tc>
        <w:tc>
          <w:tcPr>
            <w:tcW w:w="7137"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Öğrenci başına yapılan harcama miktarı</w:t>
            </w:r>
          </w:p>
        </w:tc>
        <w:tc>
          <w:tcPr>
            <w:tcW w:w="1060"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10.459</w:t>
            </w:r>
          </w:p>
        </w:tc>
        <w:tc>
          <w:tcPr>
            <w:tcW w:w="840"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12.107</w:t>
            </w:r>
          </w:p>
        </w:tc>
        <w:tc>
          <w:tcPr>
            <w:tcW w:w="785"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14.017</w:t>
            </w:r>
          </w:p>
        </w:tc>
        <w:tc>
          <w:tcPr>
            <w:tcW w:w="1875" w:type="dxa"/>
            <w:tcBorders>
              <w:top w:val="nil"/>
              <w:left w:val="nil"/>
              <w:bottom w:val="single" w:sz="4" w:space="0" w:color="000000"/>
              <w:right w:val="nil"/>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26.257</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xml:space="preserve">       45.585 </w:t>
            </w:r>
          </w:p>
        </w:tc>
      </w:tr>
      <w:tr w:rsidR="00A84FFC" w:rsidRPr="00A84FFC" w:rsidTr="00093A88">
        <w:trPr>
          <w:trHeight w:val="420"/>
        </w:trPr>
        <w:tc>
          <w:tcPr>
            <w:tcW w:w="663"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D.8</w:t>
            </w:r>
          </w:p>
        </w:tc>
        <w:tc>
          <w:tcPr>
            <w:tcW w:w="7137"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Yayın alımının bütçeye oranı</w:t>
            </w:r>
          </w:p>
        </w:tc>
        <w:tc>
          <w:tcPr>
            <w:tcW w:w="1060"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0,005</w:t>
            </w:r>
          </w:p>
        </w:tc>
        <w:tc>
          <w:tcPr>
            <w:tcW w:w="840"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0,0014</w:t>
            </w:r>
          </w:p>
        </w:tc>
        <w:tc>
          <w:tcPr>
            <w:tcW w:w="785"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0,0015</w:t>
            </w:r>
          </w:p>
        </w:tc>
        <w:tc>
          <w:tcPr>
            <w:tcW w:w="1875" w:type="dxa"/>
            <w:tcBorders>
              <w:top w:val="nil"/>
              <w:left w:val="nil"/>
              <w:bottom w:val="single" w:sz="4" w:space="0" w:color="000000"/>
              <w:right w:val="nil"/>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0,0018</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0,023</w:t>
            </w:r>
          </w:p>
        </w:tc>
      </w:tr>
      <w:tr w:rsidR="00A84FFC" w:rsidRPr="00A84FFC" w:rsidTr="00093A88">
        <w:trPr>
          <w:trHeight w:val="450"/>
        </w:trPr>
        <w:tc>
          <w:tcPr>
            <w:tcW w:w="663"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D.9</w:t>
            </w:r>
          </w:p>
        </w:tc>
        <w:tc>
          <w:tcPr>
            <w:tcW w:w="7137"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Üniversitenin sağladığı eğitim burslarından faydalanan öğrenci oranı (ÖSYM Dahil)</w:t>
            </w:r>
          </w:p>
        </w:tc>
        <w:tc>
          <w:tcPr>
            <w:tcW w:w="1060" w:type="dxa"/>
            <w:tcBorders>
              <w:top w:val="nil"/>
              <w:left w:val="nil"/>
              <w:bottom w:val="single" w:sz="4" w:space="0" w:color="000000"/>
              <w:right w:val="single" w:sz="4" w:space="0" w:color="000000"/>
            </w:tcBorders>
            <w:shd w:val="clear" w:color="8EA9DB" w:fill="8EA9DB"/>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0,053</w:t>
            </w:r>
          </w:p>
        </w:tc>
        <w:tc>
          <w:tcPr>
            <w:tcW w:w="840"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0,34</w:t>
            </w:r>
          </w:p>
        </w:tc>
        <w:tc>
          <w:tcPr>
            <w:tcW w:w="785" w:type="dxa"/>
            <w:tcBorders>
              <w:top w:val="nil"/>
              <w:left w:val="nil"/>
              <w:bottom w:val="single" w:sz="4" w:space="0" w:color="000000"/>
              <w:right w:val="single" w:sz="4" w:space="0" w:color="000000"/>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0,37</w:t>
            </w:r>
          </w:p>
        </w:tc>
        <w:tc>
          <w:tcPr>
            <w:tcW w:w="1875" w:type="dxa"/>
            <w:tcBorders>
              <w:top w:val="nil"/>
              <w:left w:val="nil"/>
              <w:bottom w:val="single" w:sz="4" w:space="0" w:color="000000"/>
              <w:right w:val="nil"/>
            </w:tcBorders>
            <w:shd w:val="clear" w:color="FFD966" w:fill="FFD966"/>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0,21</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0,28</w:t>
            </w:r>
          </w:p>
        </w:tc>
      </w:tr>
    </w:tbl>
    <w:p w:rsidR="00A84FFC" w:rsidRDefault="00A84FFC" w:rsidP="005B6437">
      <w:pPr>
        <w:tabs>
          <w:tab w:val="left" w:pos="10471"/>
        </w:tabs>
      </w:pPr>
      <w:r>
        <w:fldChar w:fldCharType="end"/>
      </w:r>
    </w:p>
    <w:p w:rsidR="00A84FFC" w:rsidRDefault="00093A88" w:rsidP="005B6437">
      <w:pPr>
        <w:tabs>
          <w:tab w:val="left" w:pos="10471"/>
        </w:tabs>
      </w:pPr>
      <w:r w:rsidRPr="008D1D2B">
        <w:rPr>
          <w:b/>
        </w:rPr>
        <w:t>DEĞERLENDİRME:</w:t>
      </w:r>
      <w:r>
        <w:rPr>
          <w:b/>
        </w:rPr>
        <w:t xml:space="preserve"> </w:t>
      </w:r>
      <w:r w:rsidRPr="00093A88">
        <w:t>Endüstri ile ortak yürütülen proje sayısı ve bütçesinde</w:t>
      </w:r>
      <w:r>
        <w:rPr>
          <w:b/>
        </w:rPr>
        <w:t xml:space="preserve">, </w:t>
      </w:r>
      <w:r w:rsidRPr="00A84FFC">
        <w:rPr>
          <w:rFonts w:eastAsia="Times New Roman"/>
          <w:color w:val="000000"/>
        </w:rPr>
        <w:t>Üniversiteye kazandırılan bağış miktarı</w:t>
      </w:r>
      <w:r>
        <w:rPr>
          <w:rFonts w:eastAsia="Times New Roman"/>
          <w:color w:val="000000"/>
        </w:rPr>
        <w:t>nda bir gelişme sağlanamamıştır. Üniversitenin ortak olduğu herhangi bir Teknopark bulunmadığından bu kriter değerlendirme dışı bırakılmıştır. Ar-Ge ve Yayın alımının bütçeye oranı yıllara göre az de olsa olumlu artış sağlanmıştır.  İyilrştirmeye yönelik eylem planları Rektörlük İdari Birimler SP Değerlendirme Raporunda verilmiştir.</w:t>
      </w:r>
    </w:p>
    <w:p w:rsidR="00A84FFC" w:rsidRDefault="00A84FFC" w:rsidP="005B6437">
      <w:pPr>
        <w:tabs>
          <w:tab w:val="left" w:pos="10471"/>
        </w:tabs>
      </w:pPr>
    </w:p>
    <w:p w:rsidR="00A84FFC" w:rsidRDefault="00A84FFC" w:rsidP="005B6437">
      <w:pPr>
        <w:tabs>
          <w:tab w:val="left" w:pos="10471"/>
        </w:tabs>
      </w:pPr>
    </w:p>
    <w:p w:rsidR="00A84FFC" w:rsidRDefault="00A84FFC" w:rsidP="005B6437">
      <w:pPr>
        <w:tabs>
          <w:tab w:val="left" w:pos="10471"/>
        </w:tabs>
      </w:pPr>
    </w:p>
    <w:p w:rsidR="00A84FFC" w:rsidRDefault="00A84FFC" w:rsidP="005B6437">
      <w:pPr>
        <w:tabs>
          <w:tab w:val="left" w:pos="10471"/>
        </w:tabs>
      </w:pPr>
    </w:p>
    <w:p w:rsidR="00A84FFC" w:rsidRDefault="00A84FFC" w:rsidP="005B6437">
      <w:pPr>
        <w:tabs>
          <w:tab w:val="left" w:pos="10471"/>
        </w:tabs>
      </w:pPr>
    </w:p>
    <w:p w:rsidR="00A84FFC" w:rsidRDefault="00A84FFC" w:rsidP="005B6437">
      <w:pPr>
        <w:tabs>
          <w:tab w:val="left" w:pos="10471"/>
        </w:tabs>
      </w:pPr>
      <w:r>
        <w:fldChar w:fldCharType="begin"/>
      </w:r>
      <w:r>
        <w:instrText xml:space="preserve"> LINK Excel.Sheet.12 "C:\\Users\\Rektörlük\\Desktop\\KALİTE-2023\\2023 Yılı SP  ve APG Raporu\\Anahtar Performans Gösterge verileri.xlsx" "Table 1!R61C2:R67C8" \a \f 4 \h </w:instrText>
      </w:r>
      <w:r>
        <w:fldChar w:fldCharType="separate"/>
      </w:r>
    </w:p>
    <w:tbl>
      <w:tblPr>
        <w:tblW w:w="13600" w:type="dxa"/>
        <w:tblCellMar>
          <w:left w:w="70" w:type="dxa"/>
          <w:right w:w="70" w:type="dxa"/>
        </w:tblCellMar>
        <w:tblLook w:val="04A0" w:firstRow="1" w:lastRow="0" w:firstColumn="1" w:lastColumn="0" w:noHBand="0" w:noVBand="1"/>
      </w:tblPr>
      <w:tblGrid>
        <w:gridCol w:w="620"/>
        <w:gridCol w:w="7180"/>
        <w:gridCol w:w="1060"/>
        <w:gridCol w:w="840"/>
        <w:gridCol w:w="1000"/>
        <w:gridCol w:w="1660"/>
        <w:gridCol w:w="1240"/>
      </w:tblGrid>
      <w:tr w:rsidR="00A84FFC" w:rsidRPr="00A84FFC" w:rsidTr="00A84FFC">
        <w:trPr>
          <w:trHeight w:val="435"/>
        </w:trPr>
        <w:tc>
          <w:tcPr>
            <w:tcW w:w="7800" w:type="dxa"/>
            <w:gridSpan w:val="2"/>
            <w:tcBorders>
              <w:top w:val="single" w:sz="4" w:space="0" w:color="000000"/>
              <w:left w:val="single" w:sz="4" w:space="0" w:color="D3D3D3"/>
              <w:bottom w:val="single" w:sz="4" w:space="0" w:color="000000"/>
              <w:right w:val="single" w:sz="4" w:space="0" w:color="D3D3D3"/>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lastRenderedPageBreak/>
              <w:t>E. Topluma Hizmet ve Sosyal Sorumluluk</w:t>
            </w:r>
          </w:p>
        </w:tc>
        <w:tc>
          <w:tcPr>
            <w:tcW w:w="1060"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840"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1000" w:type="dxa"/>
            <w:tcBorders>
              <w:top w:val="single" w:sz="4" w:space="0" w:color="000000"/>
              <w:left w:val="nil"/>
              <w:bottom w:val="single" w:sz="4" w:space="0" w:color="000000"/>
              <w:right w:val="single" w:sz="4" w:space="0" w:color="D3D3D3"/>
            </w:tcBorders>
            <w:shd w:val="clear" w:color="auto" w:fill="auto"/>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1660" w:type="dxa"/>
            <w:tcBorders>
              <w:top w:val="nil"/>
              <w:left w:val="nil"/>
              <w:bottom w:val="nil"/>
              <w:right w:val="nil"/>
            </w:tcBorders>
            <w:shd w:val="clear" w:color="auto" w:fill="auto"/>
            <w:noWrap/>
            <w:hideMark/>
          </w:tcPr>
          <w:p w:rsidR="00A84FFC" w:rsidRPr="00A84FFC" w:rsidRDefault="00A84FFC" w:rsidP="00A84FFC">
            <w:pPr>
              <w:spacing w:after="0" w:line="240" w:lineRule="auto"/>
              <w:jc w:val="center"/>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center"/>
            <w:hideMark/>
          </w:tcPr>
          <w:p w:rsidR="00A84FFC" w:rsidRPr="00A84FFC" w:rsidRDefault="00A84FFC" w:rsidP="00A84FFC">
            <w:pPr>
              <w:spacing w:after="0" w:line="240" w:lineRule="auto"/>
              <w:rPr>
                <w:rFonts w:ascii="Times New Roman" w:eastAsia="Times New Roman" w:hAnsi="Times New Roman" w:cs="Times New Roman"/>
                <w:sz w:val="20"/>
                <w:szCs w:val="20"/>
              </w:rPr>
            </w:pPr>
          </w:p>
        </w:tc>
      </w:tr>
      <w:tr w:rsidR="00A84FFC" w:rsidRPr="00A84FFC" w:rsidTr="00A84FFC">
        <w:trPr>
          <w:trHeight w:val="405"/>
        </w:trPr>
        <w:tc>
          <w:tcPr>
            <w:tcW w:w="620" w:type="dxa"/>
            <w:tcBorders>
              <w:top w:val="nil"/>
              <w:left w:val="single" w:sz="4" w:space="0" w:color="000000"/>
              <w:bottom w:val="single" w:sz="4" w:space="0" w:color="000000"/>
              <w:right w:val="single" w:sz="4" w:space="0" w:color="000000"/>
            </w:tcBorders>
            <w:shd w:val="clear" w:color="auto" w:fill="auto"/>
            <w:vAlign w:val="bottom"/>
            <w:hideMark/>
          </w:tcPr>
          <w:p w:rsidR="00A84FFC" w:rsidRPr="00A84FFC" w:rsidRDefault="00A84FFC" w:rsidP="00A84FFC">
            <w:pPr>
              <w:spacing w:after="0" w:line="240" w:lineRule="auto"/>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Kriterler</w:t>
            </w:r>
          </w:p>
        </w:tc>
        <w:tc>
          <w:tcPr>
            <w:tcW w:w="1060"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2019</w:t>
            </w:r>
          </w:p>
        </w:tc>
        <w:tc>
          <w:tcPr>
            <w:tcW w:w="840"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2020</w:t>
            </w:r>
          </w:p>
        </w:tc>
        <w:tc>
          <w:tcPr>
            <w:tcW w:w="1000" w:type="dxa"/>
            <w:tcBorders>
              <w:top w:val="nil"/>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2011</w:t>
            </w:r>
          </w:p>
        </w:tc>
        <w:tc>
          <w:tcPr>
            <w:tcW w:w="1660" w:type="dxa"/>
            <w:tcBorders>
              <w:top w:val="single" w:sz="4" w:space="0" w:color="000000"/>
              <w:left w:val="nil"/>
              <w:bottom w:val="single" w:sz="4" w:space="0" w:color="000000"/>
              <w:right w:val="single" w:sz="4" w:space="0" w:color="000000"/>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2022</w:t>
            </w:r>
          </w:p>
        </w:tc>
        <w:tc>
          <w:tcPr>
            <w:tcW w:w="1240" w:type="dxa"/>
            <w:tcBorders>
              <w:top w:val="single" w:sz="4" w:space="0" w:color="000000"/>
              <w:left w:val="nil"/>
              <w:bottom w:val="nil"/>
              <w:right w:val="nil"/>
            </w:tcBorders>
            <w:shd w:val="clear" w:color="auto" w:fill="auto"/>
            <w:noWrap/>
            <w:vAlign w:val="center"/>
            <w:hideMark/>
          </w:tcPr>
          <w:p w:rsidR="00A84FFC" w:rsidRPr="00A84FFC" w:rsidRDefault="00A84FFC" w:rsidP="00A84FFC">
            <w:pPr>
              <w:spacing w:after="0" w:line="240" w:lineRule="auto"/>
              <w:jc w:val="center"/>
              <w:rPr>
                <w:rFonts w:eastAsia="Times New Roman"/>
                <w:b/>
                <w:bCs/>
                <w:color w:val="000000"/>
              </w:rPr>
            </w:pPr>
            <w:r w:rsidRPr="00A84FFC">
              <w:rPr>
                <w:rFonts w:eastAsia="Times New Roman"/>
                <w:b/>
                <w:bCs/>
                <w:color w:val="000000"/>
              </w:rPr>
              <w:t>2023</w:t>
            </w:r>
          </w:p>
        </w:tc>
      </w:tr>
      <w:tr w:rsidR="00A84FFC" w:rsidRPr="00A84FFC" w:rsidTr="00A84FFC">
        <w:trPr>
          <w:trHeight w:val="420"/>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E.1</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Sosyal sorumluluk projesi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7</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28</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5</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10</w:t>
            </w:r>
          </w:p>
        </w:tc>
        <w:tc>
          <w:tcPr>
            <w:tcW w:w="12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r>
      <w:tr w:rsidR="00A84FFC" w:rsidRPr="00A84FFC" w:rsidTr="00A84FFC">
        <w:trPr>
          <w:trHeight w:val="420"/>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E.2</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Sürekli Eğitim Merkezi (SEM) ve Dil Merkezi (DİLMER) tarafından mesleki eğitime yönelik verilen sertifika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316</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126</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3862</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9534</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r>
      <w:tr w:rsidR="00A84FFC" w:rsidRPr="00A84FFC" w:rsidTr="00A84FFC">
        <w:trPr>
          <w:trHeight w:val="37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E.3</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Kariyer Merkezi çalışmaları kapsamında öğrenci ve mezunlara yönelik gerçekleştirilen faaliyet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12</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7</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7</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5</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r>
      <w:tr w:rsidR="00A84FFC" w:rsidRPr="00A84FFC" w:rsidTr="00A84FFC">
        <w:trPr>
          <w:trHeight w:val="390"/>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E.4</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Diğer kamu kurumları ile birlikte yürütülen proje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6</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r>
      <w:tr w:rsidR="00A84FFC" w:rsidRPr="00A84FFC" w:rsidTr="00A84FFC">
        <w:trPr>
          <w:trHeight w:val="405"/>
        </w:trPr>
        <w:tc>
          <w:tcPr>
            <w:tcW w:w="620" w:type="dxa"/>
            <w:tcBorders>
              <w:top w:val="nil"/>
              <w:left w:val="single" w:sz="4" w:space="0" w:color="000000"/>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b/>
                <w:bCs/>
                <w:color w:val="000000"/>
              </w:rPr>
            </w:pPr>
            <w:r w:rsidRPr="00A84FFC">
              <w:rPr>
                <w:rFonts w:eastAsia="Times New Roman"/>
                <w:b/>
                <w:bCs/>
                <w:color w:val="000000"/>
              </w:rPr>
              <w:t>E.5</w:t>
            </w:r>
          </w:p>
        </w:tc>
        <w:tc>
          <w:tcPr>
            <w:tcW w:w="7180" w:type="dxa"/>
            <w:tcBorders>
              <w:top w:val="nil"/>
              <w:left w:val="nil"/>
              <w:bottom w:val="single" w:sz="4" w:space="0" w:color="000000"/>
              <w:right w:val="single" w:sz="4" w:space="0" w:color="000000"/>
            </w:tcBorders>
            <w:shd w:val="clear" w:color="auto" w:fill="auto"/>
            <w:hideMark/>
          </w:tcPr>
          <w:p w:rsidR="00A84FFC" w:rsidRPr="00A84FFC" w:rsidRDefault="00A84FFC" w:rsidP="00A84FFC">
            <w:pPr>
              <w:spacing w:after="0" w:line="240" w:lineRule="auto"/>
              <w:rPr>
                <w:rFonts w:eastAsia="Times New Roman"/>
                <w:color w:val="000000"/>
              </w:rPr>
            </w:pPr>
            <w:r w:rsidRPr="00A84FFC">
              <w:rPr>
                <w:rFonts w:eastAsia="Times New Roman"/>
                <w:color w:val="000000"/>
              </w:rPr>
              <w:t>Dezavantajlı gruplara yönelik sosyal entegrasyon ve kapsayıcılığa ilişkin yapılan faaliyet sayısı</w:t>
            </w:r>
          </w:p>
        </w:tc>
        <w:tc>
          <w:tcPr>
            <w:tcW w:w="1060" w:type="dxa"/>
            <w:tcBorders>
              <w:top w:val="nil"/>
              <w:left w:val="nil"/>
              <w:bottom w:val="single" w:sz="4" w:space="0" w:color="000000"/>
              <w:right w:val="single" w:sz="4" w:space="0" w:color="000000"/>
            </w:tcBorders>
            <w:shd w:val="clear" w:color="8EA9DB" w:fill="8EA9DB"/>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4</w:t>
            </w:r>
          </w:p>
        </w:tc>
        <w:tc>
          <w:tcPr>
            <w:tcW w:w="84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000" w:type="dxa"/>
            <w:tcBorders>
              <w:top w:val="nil"/>
              <w:left w:val="nil"/>
              <w:bottom w:val="single" w:sz="4" w:space="0" w:color="000000"/>
              <w:right w:val="single" w:sz="4" w:space="0" w:color="000000"/>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0</w:t>
            </w:r>
          </w:p>
        </w:tc>
        <w:tc>
          <w:tcPr>
            <w:tcW w:w="1660" w:type="dxa"/>
            <w:tcBorders>
              <w:top w:val="nil"/>
              <w:left w:val="nil"/>
              <w:bottom w:val="single" w:sz="4" w:space="0" w:color="000000"/>
              <w:right w:val="nil"/>
            </w:tcBorders>
            <w:shd w:val="clear" w:color="FFD966" w:fill="FFD966"/>
            <w:noWrap/>
            <w:vAlign w:val="center"/>
            <w:hideMark/>
          </w:tcPr>
          <w:p w:rsidR="00A84FFC" w:rsidRPr="00A84FFC" w:rsidRDefault="00A84FFC" w:rsidP="00A84FFC">
            <w:pPr>
              <w:spacing w:after="0" w:line="240" w:lineRule="auto"/>
              <w:jc w:val="center"/>
              <w:rPr>
                <w:rFonts w:eastAsia="Times New Roman"/>
                <w:color w:val="000000"/>
              </w:rPr>
            </w:pPr>
            <w:r w:rsidRPr="00A84FFC">
              <w:rPr>
                <w:rFonts w:eastAsia="Times New Roman"/>
                <w:color w:val="000000"/>
              </w:rPr>
              <w:t>9</w:t>
            </w:r>
          </w:p>
        </w:tc>
        <w:tc>
          <w:tcPr>
            <w:tcW w:w="1240" w:type="dxa"/>
            <w:tcBorders>
              <w:top w:val="nil"/>
              <w:left w:val="single" w:sz="4" w:space="0" w:color="auto"/>
              <w:bottom w:val="single" w:sz="4" w:space="0" w:color="auto"/>
              <w:right w:val="single" w:sz="4" w:space="0" w:color="auto"/>
            </w:tcBorders>
            <w:shd w:val="clear" w:color="000000" w:fill="D8E4BC"/>
            <w:noWrap/>
            <w:vAlign w:val="center"/>
            <w:hideMark/>
          </w:tcPr>
          <w:p w:rsidR="00A84FFC" w:rsidRPr="00A84FFC" w:rsidRDefault="00A84FFC" w:rsidP="00A84FFC">
            <w:pPr>
              <w:spacing w:after="0" w:line="240" w:lineRule="auto"/>
              <w:jc w:val="center"/>
              <w:rPr>
                <w:rFonts w:ascii="Times New Roman" w:eastAsia="Times New Roman" w:hAnsi="Times New Roman" w:cs="Times New Roman"/>
                <w:color w:val="000000"/>
              </w:rPr>
            </w:pPr>
            <w:r w:rsidRPr="00A84FFC">
              <w:rPr>
                <w:rFonts w:ascii="Times New Roman" w:eastAsia="Times New Roman" w:hAnsi="Times New Roman" w:cs="Times New Roman"/>
                <w:color w:val="000000"/>
              </w:rPr>
              <w:t> </w:t>
            </w:r>
          </w:p>
        </w:tc>
      </w:tr>
    </w:tbl>
    <w:p w:rsidR="00856C5A" w:rsidRPr="005B6437" w:rsidRDefault="00A84FFC" w:rsidP="005B6437">
      <w:pPr>
        <w:tabs>
          <w:tab w:val="left" w:pos="10471"/>
        </w:tabs>
      </w:pPr>
      <w:r>
        <w:fldChar w:fldCharType="end"/>
      </w:r>
      <w:r w:rsidR="005B6437">
        <w:tab/>
      </w:r>
    </w:p>
    <w:sectPr w:rsidR="00856C5A" w:rsidRPr="005B6437" w:rsidSect="005B4828">
      <w:pgSz w:w="16838" w:h="11906" w:orient="landscape"/>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58" w:rsidRDefault="00981158" w:rsidP="005B6437">
      <w:pPr>
        <w:spacing w:after="0" w:line="240" w:lineRule="auto"/>
      </w:pPr>
      <w:r>
        <w:separator/>
      </w:r>
    </w:p>
  </w:endnote>
  <w:endnote w:type="continuationSeparator" w:id="0">
    <w:p w:rsidR="00981158" w:rsidRDefault="00981158" w:rsidP="005B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58" w:rsidRDefault="00981158" w:rsidP="005B6437">
      <w:pPr>
        <w:spacing w:after="0" w:line="240" w:lineRule="auto"/>
      </w:pPr>
      <w:r>
        <w:separator/>
      </w:r>
    </w:p>
  </w:footnote>
  <w:footnote w:type="continuationSeparator" w:id="0">
    <w:p w:rsidR="00981158" w:rsidRDefault="00981158" w:rsidP="005B6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140"/>
    <w:multiLevelType w:val="hybridMultilevel"/>
    <w:tmpl w:val="3BB2A534"/>
    <w:lvl w:ilvl="0" w:tplc="31AC109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22C93"/>
    <w:multiLevelType w:val="multilevel"/>
    <w:tmpl w:val="88440C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A4091"/>
    <w:multiLevelType w:val="multilevel"/>
    <w:tmpl w:val="9198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3D469F"/>
    <w:multiLevelType w:val="multilevel"/>
    <w:tmpl w:val="12186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1C2BB4"/>
    <w:multiLevelType w:val="hybridMultilevel"/>
    <w:tmpl w:val="C7B4B69A"/>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DD2201"/>
    <w:multiLevelType w:val="hybridMultilevel"/>
    <w:tmpl w:val="2C3A0FC8"/>
    <w:lvl w:ilvl="0" w:tplc="8D66E50A">
      <w:start w:val="1"/>
      <w:numFmt w:val="lowerLetter"/>
      <w:lvlText w:val="%1."/>
      <w:lvlJc w:val="left"/>
      <w:pPr>
        <w:ind w:left="1080" w:hanging="360"/>
      </w:pPr>
      <w:rPr>
        <w:rFonts w:hint="default"/>
        <w:b/>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68"/>
    <w:rsid w:val="00045ADC"/>
    <w:rsid w:val="00093A88"/>
    <w:rsid w:val="001B25A8"/>
    <w:rsid w:val="001D6609"/>
    <w:rsid w:val="002A772E"/>
    <w:rsid w:val="003325DB"/>
    <w:rsid w:val="00355B8B"/>
    <w:rsid w:val="004634F2"/>
    <w:rsid w:val="00480110"/>
    <w:rsid w:val="00495A33"/>
    <w:rsid w:val="004E7B4D"/>
    <w:rsid w:val="00535C87"/>
    <w:rsid w:val="00597A2D"/>
    <w:rsid w:val="005B4828"/>
    <w:rsid w:val="005B6437"/>
    <w:rsid w:val="005C080D"/>
    <w:rsid w:val="00726D79"/>
    <w:rsid w:val="0073697B"/>
    <w:rsid w:val="00751961"/>
    <w:rsid w:val="00816043"/>
    <w:rsid w:val="00856C5A"/>
    <w:rsid w:val="00883420"/>
    <w:rsid w:val="008A60C1"/>
    <w:rsid w:val="008D1D2B"/>
    <w:rsid w:val="008D59E9"/>
    <w:rsid w:val="00981158"/>
    <w:rsid w:val="00A120DD"/>
    <w:rsid w:val="00A73579"/>
    <w:rsid w:val="00A84FFC"/>
    <w:rsid w:val="00A924DE"/>
    <w:rsid w:val="00B521F8"/>
    <w:rsid w:val="00C36C16"/>
    <w:rsid w:val="00C46BC6"/>
    <w:rsid w:val="00CF2314"/>
    <w:rsid w:val="00D03D1E"/>
    <w:rsid w:val="00E968AD"/>
    <w:rsid w:val="00EF28AF"/>
    <w:rsid w:val="00EF4BDB"/>
    <w:rsid w:val="00F96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3CDC"/>
  <w15:docId w15:val="{88E92994-15BB-40E9-8AE0-D9609296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ListeParagraf">
    <w:name w:val="List Paragraph"/>
    <w:basedOn w:val="Normal"/>
    <w:uiPriority w:val="34"/>
    <w:qFormat/>
    <w:rsid w:val="00355B8B"/>
    <w:pPr>
      <w:ind w:left="720"/>
      <w:contextualSpacing/>
    </w:pPr>
  </w:style>
  <w:style w:type="character" w:styleId="Kpr">
    <w:name w:val="Hyperlink"/>
    <w:basedOn w:val="VarsaylanParagrafYazTipi"/>
    <w:uiPriority w:val="99"/>
    <w:unhideWhenUsed/>
    <w:rsid w:val="002A772E"/>
    <w:rPr>
      <w:color w:val="0000FF" w:themeColor="hyperlink"/>
      <w:u w:val="single"/>
    </w:rPr>
  </w:style>
  <w:style w:type="table" w:styleId="TabloKlavuzu">
    <w:name w:val="Table Grid"/>
    <w:basedOn w:val="NormalTablo"/>
    <w:uiPriority w:val="39"/>
    <w:rsid w:val="0033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3-Vurgu6">
    <w:name w:val="List Table 3 Accent 6"/>
    <w:basedOn w:val="NormalTablo"/>
    <w:uiPriority w:val="48"/>
    <w:rsid w:val="003325D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lo2-Vurgu2">
    <w:name w:val="List Table 2 Accent 2"/>
    <w:basedOn w:val="NormalTablo"/>
    <w:uiPriority w:val="47"/>
    <w:rsid w:val="003325D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1Ak-Vurgu1">
    <w:name w:val="Grid Table 1 Light Accent 1"/>
    <w:basedOn w:val="NormalTablo"/>
    <w:uiPriority w:val="46"/>
    <w:rsid w:val="00495A33"/>
    <w:pPr>
      <w:widowControl w:val="0"/>
      <w:autoSpaceDE w:val="0"/>
      <w:autoSpaceDN w:val="0"/>
      <w:spacing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5B64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6437"/>
  </w:style>
  <w:style w:type="paragraph" w:styleId="AltBilgi">
    <w:name w:val="footer"/>
    <w:basedOn w:val="Normal"/>
    <w:link w:val="AltBilgiChar"/>
    <w:uiPriority w:val="99"/>
    <w:unhideWhenUsed/>
    <w:rsid w:val="005B64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7017">
      <w:bodyDiv w:val="1"/>
      <w:marLeft w:val="0"/>
      <w:marRight w:val="0"/>
      <w:marTop w:val="0"/>
      <w:marBottom w:val="0"/>
      <w:divBdr>
        <w:top w:val="none" w:sz="0" w:space="0" w:color="auto"/>
        <w:left w:val="none" w:sz="0" w:space="0" w:color="auto"/>
        <w:bottom w:val="none" w:sz="0" w:space="0" w:color="auto"/>
        <w:right w:val="none" w:sz="0" w:space="0" w:color="auto"/>
      </w:divBdr>
    </w:div>
    <w:div w:id="526720897">
      <w:bodyDiv w:val="1"/>
      <w:marLeft w:val="0"/>
      <w:marRight w:val="0"/>
      <w:marTop w:val="0"/>
      <w:marBottom w:val="0"/>
      <w:divBdr>
        <w:top w:val="none" w:sz="0" w:space="0" w:color="auto"/>
        <w:left w:val="none" w:sz="0" w:space="0" w:color="auto"/>
        <w:bottom w:val="none" w:sz="0" w:space="0" w:color="auto"/>
        <w:right w:val="none" w:sz="0" w:space="0" w:color="auto"/>
      </w:divBdr>
    </w:div>
    <w:div w:id="564416316">
      <w:bodyDiv w:val="1"/>
      <w:marLeft w:val="0"/>
      <w:marRight w:val="0"/>
      <w:marTop w:val="0"/>
      <w:marBottom w:val="0"/>
      <w:divBdr>
        <w:top w:val="none" w:sz="0" w:space="0" w:color="auto"/>
        <w:left w:val="none" w:sz="0" w:space="0" w:color="auto"/>
        <w:bottom w:val="none" w:sz="0" w:space="0" w:color="auto"/>
        <w:right w:val="none" w:sz="0" w:space="0" w:color="auto"/>
      </w:divBdr>
    </w:div>
    <w:div w:id="576134674">
      <w:bodyDiv w:val="1"/>
      <w:marLeft w:val="0"/>
      <w:marRight w:val="0"/>
      <w:marTop w:val="0"/>
      <w:marBottom w:val="0"/>
      <w:divBdr>
        <w:top w:val="none" w:sz="0" w:space="0" w:color="auto"/>
        <w:left w:val="none" w:sz="0" w:space="0" w:color="auto"/>
        <w:bottom w:val="none" w:sz="0" w:space="0" w:color="auto"/>
        <w:right w:val="none" w:sz="0" w:space="0" w:color="auto"/>
      </w:divBdr>
    </w:div>
    <w:div w:id="729037690">
      <w:bodyDiv w:val="1"/>
      <w:marLeft w:val="0"/>
      <w:marRight w:val="0"/>
      <w:marTop w:val="0"/>
      <w:marBottom w:val="0"/>
      <w:divBdr>
        <w:top w:val="none" w:sz="0" w:space="0" w:color="auto"/>
        <w:left w:val="none" w:sz="0" w:space="0" w:color="auto"/>
        <w:bottom w:val="none" w:sz="0" w:space="0" w:color="auto"/>
        <w:right w:val="none" w:sz="0" w:space="0" w:color="auto"/>
      </w:divBdr>
    </w:div>
    <w:div w:id="784621852">
      <w:bodyDiv w:val="1"/>
      <w:marLeft w:val="0"/>
      <w:marRight w:val="0"/>
      <w:marTop w:val="0"/>
      <w:marBottom w:val="0"/>
      <w:divBdr>
        <w:top w:val="none" w:sz="0" w:space="0" w:color="auto"/>
        <w:left w:val="none" w:sz="0" w:space="0" w:color="auto"/>
        <w:bottom w:val="none" w:sz="0" w:space="0" w:color="auto"/>
        <w:right w:val="none" w:sz="0" w:space="0" w:color="auto"/>
      </w:divBdr>
    </w:div>
    <w:div w:id="868180961">
      <w:bodyDiv w:val="1"/>
      <w:marLeft w:val="0"/>
      <w:marRight w:val="0"/>
      <w:marTop w:val="0"/>
      <w:marBottom w:val="0"/>
      <w:divBdr>
        <w:top w:val="none" w:sz="0" w:space="0" w:color="auto"/>
        <w:left w:val="none" w:sz="0" w:space="0" w:color="auto"/>
        <w:bottom w:val="none" w:sz="0" w:space="0" w:color="auto"/>
        <w:right w:val="none" w:sz="0" w:space="0" w:color="auto"/>
      </w:divBdr>
    </w:div>
    <w:div w:id="1079668053">
      <w:bodyDiv w:val="1"/>
      <w:marLeft w:val="0"/>
      <w:marRight w:val="0"/>
      <w:marTop w:val="0"/>
      <w:marBottom w:val="0"/>
      <w:divBdr>
        <w:top w:val="none" w:sz="0" w:space="0" w:color="auto"/>
        <w:left w:val="none" w:sz="0" w:space="0" w:color="auto"/>
        <w:bottom w:val="none" w:sz="0" w:space="0" w:color="auto"/>
        <w:right w:val="none" w:sz="0" w:space="0" w:color="auto"/>
      </w:divBdr>
    </w:div>
    <w:div w:id="1381903413">
      <w:bodyDiv w:val="1"/>
      <w:marLeft w:val="0"/>
      <w:marRight w:val="0"/>
      <w:marTop w:val="0"/>
      <w:marBottom w:val="0"/>
      <w:divBdr>
        <w:top w:val="none" w:sz="0" w:space="0" w:color="auto"/>
        <w:left w:val="none" w:sz="0" w:space="0" w:color="auto"/>
        <w:bottom w:val="none" w:sz="0" w:space="0" w:color="auto"/>
        <w:right w:val="none" w:sz="0" w:space="0" w:color="auto"/>
      </w:divBdr>
    </w:div>
    <w:div w:id="1441296751">
      <w:bodyDiv w:val="1"/>
      <w:marLeft w:val="0"/>
      <w:marRight w:val="0"/>
      <w:marTop w:val="0"/>
      <w:marBottom w:val="0"/>
      <w:divBdr>
        <w:top w:val="none" w:sz="0" w:space="0" w:color="auto"/>
        <w:left w:val="none" w:sz="0" w:space="0" w:color="auto"/>
        <w:bottom w:val="none" w:sz="0" w:space="0" w:color="auto"/>
        <w:right w:val="none" w:sz="0" w:space="0" w:color="auto"/>
      </w:divBdr>
    </w:div>
    <w:div w:id="1951089581">
      <w:bodyDiv w:val="1"/>
      <w:marLeft w:val="0"/>
      <w:marRight w:val="0"/>
      <w:marTop w:val="0"/>
      <w:marBottom w:val="0"/>
      <w:divBdr>
        <w:top w:val="none" w:sz="0" w:space="0" w:color="auto"/>
        <w:left w:val="none" w:sz="0" w:space="0" w:color="auto"/>
        <w:bottom w:val="none" w:sz="0" w:space="0" w:color="auto"/>
        <w:right w:val="none" w:sz="0" w:space="0" w:color="auto"/>
      </w:divBdr>
    </w:div>
    <w:div w:id="1955863988">
      <w:bodyDiv w:val="1"/>
      <w:marLeft w:val="0"/>
      <w:marRight w:val="0"/>
      <w:marTop w:val="0"/>
      <w:marBottom w:val="0"/>
      <w:divBdr>
        <w:top w:val="none" w:sz="0" w:space="0" w:color="auto"/>
        <w:left w:val="none" w:sz="0" w:space="0" w:color="auto"/>
        <w:bottom w:val="none" w:sz="0" w:space="0" w:color="auto"/>
        <w:right w:val="none" w:sz="0" w:space="0" w:color="auto"/>
      </w:divBdr>
    </w:div>
    <w:div w:id="2003314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1256</Words>
  <Characters>7160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Rektörlük</cp:lastModifiedBy>
  <cp:revision>10</cp:revision>
  <dcterms:created xsi:type="dcterms:W3CDTF">2024-02-05T07:50:00Z</dcterms:created>
  <dcterms:modified xsi:type="dcterms:W3CDTF">2024-06-05T12:18:00Z</dcterms:modified>
</cp:coreProperties>
</file>